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F251" w14:textId="050434BE" w:rsidR="00307859" w:rsidRDefault="00266054"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December 15</w:t>
      </w:r>
      <w:r w:rsidR="002B4B68">
        <w:rPr>
          <w:rFonts w:ascii="Arial" w:eastAsia="Times New Roman" w:hAnsi="Arial" w:cs="Arial"/>
          <w:color w:val="000000"/>
          <w:sz w:val="20"/>
          <w:szCs w:val="20"/>
        </w:rPr>
        <w:t>, 2018</w:t>
      </w:r>
    </w:p>
    <w:p w14:paraId="6D53E936" w14:textId="77777777" w:rsidR="00307859" w:rsidRDefault="00307859" w:rsidP="00023FE7">
      <w:pPr>
        <w:shd w:val="clear" w:color="auto" w:fill="FFFFFF"/>
        <w:spacing w:after="0" w:line="240" w:lineRule="auto"/>
        <w:rPr>
          <w:rFonts w:ascii="Arial" w:eastAsia="Times New Roman" w:hAnsi="Arial" w:cs="Arial"/>
          <w:color w:val="000000"/>
          <w:sz w:val="20"/>
          <w:szCs w:val="20"/>
        </w:rPr>
      </w:pPr>
    </w:p>
    <w:p w14:paraId="4726AA03" w14:textId="77777777" w:rsidR="00023FE7" w:rsidRPr="00023FE7" w:rsidRDefault="00307859" w:rsidP="00023FE7">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000000"/>
          <w:sz w:val="20"/>
          <w:szCs w:val="20"/>
        </w:rPr>
        <w:t>Dear Clients and Friends,</w:t>
      </w:r>
    </w:p>
    <w:p w14:paraId="3155166C" w14:textId="77777777" w:rsidR="00023FE7" w:rsidRPr="003860EA" w:rsidRDefault="00023FE7" w:rsidP="00023FE7">
      <w:pPr>
        <w:shd w:val="clear" w:color="auto" w:fill="FFFFFF"/>
        <w:spacing w:after="0" w:line="240" w:lineRule="auto"/>
        <w:rPr>
          <w:rFonts w:ascii="Arial" w:eastAsia="Times New Roman" w:hAnsi="Arial" w:cs="Arial"/>
          <w:color w:val="212121"/>
          <w:sz w:val="20"/>
          <w:szCs w:val="20"/>
        </w:rPr>
      </w:pPr>
    </w:p>
    <w:p w14:paraId="284A0534" w14:textId="587665CD" w:rsidR="00023FE7" w:rsidRDefault="00E63332"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 look forward to assisting you with your 201</w:t>
      </w:r>
      <w:r w:rsidR="00547CB9">
        <w:rPr>
          <w:rFonts w:ascii="Arial" w:eastAsia="Times New Roman" w:hAnsi="Arial" w:cs="Arial"/>
          <w:color w:val="000000"/>
          <w:sz w:val="20"/>
          <w:szCs w:val="20"/>
        </w:rPr>
        <w:t>8</w:t>
      </w:r>
      <w:r>
        <w:rPr>
          <w:rFonts w:ascii="Arial" w:eastAsia="Times New Roman" w:hAnsi="Arial" w:cs="Arial"/>
          <w:color w:val="000000"/>
          <w:sz w:val="20"/>
          <w:szCs w:val="20"/>
        </w:rPr>
        <w:t xml:space="preserve"> tax returns. </w:t>
      </w:r>
      <w:r w:rsidR="00C12C82">
        <w:rPr>
          <w:rFonts w:ascii="Arial" w:eastAsia="Times New Roman" w:hAnsi="Arial" w:cs="Arial"/>
          <w:color w:val="000000"/>
          <w:sz w:val="20"/>
          <w:szCs w:val="20"/>
        </w:rPr>
        <w:t>Now</w:t>
      </w:r>
      <w:r w:rsidR="00023FE7">
        <w:rPr>
          <w:rFonts w:ascii="Arial" w:eastAsia="Times New Roman" w:hAnsi="Arial" w:cs="Arial"/>
          <w:color w:val="000000"/>
          <w:sz w:val="20"/>
          <w:szCs w:val="20"/>
        </w:rPr>
        <w:t xml:space="preserve"> is an excellent time to consider tax planning and wealth preservation strategies</w:t>
      </w:r>
      <w:r w:rsidR="00DA345E">
        <w:rPr>
          <w:rFonts w:ascii="Arial" w:eastAsia="Times New Roman" w:hAnsi="Arial" w:cs="Arial"/>
          <w:color w:val="000000"/>
          <w:sz w:val="20"/>
          <w:szCs w:val="20"/>
        </w:rPr>
        <w:t xml:space="preserve"> in advance of the close of 201</w:t>
      </w:r>
      <w:r w:rsidR="00547CB9">
        <w:rPr>
          <w:rFonts w:ascii="Arial" w:eastAsia="Times New Roman" w:hAnsi="Arial" w:cs="Arial"/>
          <w:color w:val="000000"/>
          <w:sz w:val="20"/>
          <w:szCs w:val="20"/>
        </w:rPr>
        <w:t>8</w:t>
      </w:r>
      <w:r w:rsidR="00023FE7">
        <w:rPr>
          <w:rFonts w:ascii="Arial" w:eastAsia="Times New Roman" w:hAnsi="Arial" w:cs="Arial"/>
          <w:color w:val="000000"/>
          <w:sz w:val="20"/>
          <w:szCs w:val="20"/>
        </w:rPr>
        <w:t xml:space="preserve">.  </w:t>
      </w:r>
    </w:p>
    <w:p w14:paraId="3AB658CF" w14:textId="77777777" w:rsidR="00023FE7" w:rsidRDefault="00023FE7" w:rsidP="00023FE7">
      <w:pPr>
        <w:shd w:val="clear" w:color="auto" w:fill="FFFFFF"/>
        <w:spacing w:after="0" w:line="240" w:lineRule="auto"/>
        <w:rPr>
          <w:rFonts w:ascii="Arial" w:eastAsia="Times New Roman" w:hAnsi="Arial" w:cs="Arial"/>
          <w:color w:val="000000"/>
          <w:sz w:val="20"/>
          <w:szCs w:val="20"/>
        </w:rPr>
      </w:pPr>
    </w:p>
    <w:p w14:paraId="0079CA88" w14:textId="29CD9563" w:rsidR="00023FE7" w:rsidRDefault="00023FE7"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Below are some year-end tax planning strategies to consider, along with an update on tax </w:t>
      </w:r>
      <w:r w:rsidR="00C12C82">
        <w:rPr>
          <w:rFonts w:ascii="Arial" w:eastAsia="Times New Roman" w:hAnsi="Arial" w:cs="Arial"/>
          <w:color w:val="000000"/>
          <w:sz w:val="20"/>
          <w:szCs w:val="20"/>
        </w:rPr>
        <w:t>law changes</w:t>
      </w:r>
      <w:r>
        <w:rPr>
          <w:rFonts w:ascii="Arial" w:eastAsia="Times New Roman" w:hAnsi="Arial" w:cs="Arial"/>
          <w:color w:val="000000"/>
          <w:sz w:val="20"/>
          <w:szCs w:val="20"/>
        </w:rPr>
        <w:t xml:space="preserve">, tax rates and regulations that may impact you.  </w:t>
      </w:r>
    </w:p>
    <w:p w14:paraId="5B5B61E7" w14:textId="77777777" w:rsidR="00233DCA" w:rsidRDefault="00233DCA" w:rsidP="00023FE7">
      <w:pPr>
        <w:shd w:val="clear" w:color="auto" w:fill="FFFFFF"/>
        <w:spacing w:after="0" w:line="240" w:lineRule="auto"/>
        <w:rPr>
          <w:rFonts w:ascii="Arial" w:eastAsia="Times New Roman" w:hAnsi="Arial" w:cs="Arial"/>
          <w:color w:val="000000"/>
          <w:sz w:val="20"/>
          <w:szCs w:val="20"/>
          <w:u w:val="single"/>
        </w:rPr>
      </w:pPr>
    </w:p>
    <w:p w14:paraId="5BC7B1FC" w14:textId="77777777" w:rsidR="00233DCA" w:rsidRDefault="00233DCA" w:rsidP="00023FE7">
      <w:pPr>
        <w:shd w:val="clear" w:color="auto" w:fill="FFFFFF"/>
        <w:spacing w:after="0" w:line="240" w:lineRule="auto"/>
        <w:rPr>
          <w:rFonts w:ascii="Arial" w:eastAsia="Times New Roman" w:hAnsi="Arial" w:cs="Arial"/>
          <w:b/>
          <w:color w:val="000000"/>
          <w:sz w:val="20"/>
          <w:szCs w:val="20"/>
        </w:rPr>
      </w:pPr>
      <w:r w:rsidRPr="00233DCA">
        <w:rPr>
          <w:rFonts w:ascii="Arial" w:eastAsia="Times New Roman" w:hAnsi="Arial" w:cs="Arial"/>
          <w:b/>
          <w:color w:val="000000"/>
          <w:sz w:val="20"/>
          <w:szCs w:val="20"/>
          <w:u w:val="single"/>
        </w:rPr>
        <w:t>Year-End Tax Planning Strategies</w:t>
      </w:r>
    </w:p>
    <w:p w14:paraId="1703F866" w14:textId="77777777" w:rsidR="009D0D07" w:rsidRDefault="009D0D07" w:rsidP="009D0D07">
      <w:pPr>
        <w:shd w:val="clear" w:color="auto" w:fill="FFFFFF"/>
        <w:spacing w:after="0" w:line="240" w:lineRule="auto"/>
        <w:rPr>
          <w:rFonts w:ascii="Arial" w:eastAsia="Times New Roman" w:hAnsi="Arial" w:cs="Arial"/>
          <w:color w:val="000000"/>
          <w:sz w:val="20"/>
          <w:szCs w:val="20"/>
        </w:rPr>
      </w:pPr>
      <w:bookmarkStart w:id="0" w:name="_GoBack"/>
      <w:bookmarkEnd w:id="0"/>
    </w:p>
    <w:p w14:paraId="7772F474" w14:textId="0A2FD858" w:rsidR="00592332" w:rsidRDefault="00547CB9" w:rsidP="002A5A7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Tax planning for </w:t>
      </w:r>
      <w:r w:rsidR="00216A3C">
        <w:rPr>
          <w:rFonts w:ascii="Arial" w:eastAsia="Times New Roman" w:hAnsi="Arial" w:cs="Arial"/>
          <w:color w:val="000000"/>
          <w:sz w:val="20"/>
          <w:szCs w:val="20"/>
        </w:rPr>
        <w:t>2018</w:t>
      </w:r>
      <w:r>
        <w:rPr>
          <w:rFonts w:ascii="Arial" w:eastAsia="Times New Roman" w:hAnsi="Arial" w:cs="Arial"/>
          <w:color w:val="000000"/>
          <w:sz w:val="20"/>
          <w:szCs w:val="20"/>
        </w:rPr>
        <w:t xml:space="preserve"> presents a number of challenges, primarily due to tax law changes brought about by the passage of the Tax Cuts and Jobs Act</w:t>
      </w:r>
      <w:r w:rsidR="005B79AF">
        <w:rPr>
          <w:rFonts w:ascii="Arial" w:eastAsia="Times New Roman" w:hAnsi="Arial" w:cs="Arial"/>
          <w:color w:val="000000"/>
          <w:sz w:val="20"/>
          <w:szCs w:val="20"/>
        </w:rPr>
        <w:t xml:space="preserve"> (TCJA)</w:t>
      </w:r>
      <w:r>
        <w:rPr>
          <w:rFonts w:ascii="Arial" w:eastAsia="Times New Roman" w:hAnsi="Arial" w:cs="Arial"/>
          <w:color w:val="000000"/>
          <w:sz w:val="20"/>
          <w:szCs w:val="20"/>
        </w:rPr>
        <w:t xml:space="preserve"> </w:t>
      </w:r>
      <w:r w:rsidR="00AF041D">
        <w:rPr>
          <w:rFonts w:ascii="Arial" w:eastAsia="Times New Roman" w:hAnsi="Arial" w:cs="Arial"/>
          <w:color w:val="000000"/>
          <w:sz w:val="20"/>
          <w:szCs w:val="20"/>
        </w:rPr>
        <w:t>in December 2017</w:t>
      </w:r>
      <w:r>
        <w:rPr>
          <w:rFonts w:ascii="Arial" w:eastAsia="Times New Roman" w:hAnsi="Arial" w:cs="Arial"/>
          <w:color w:val="000000"/>
          <w:sz w:val="20"/>
          <w:szCs w:val="20"/>
        </w:rPr>
        <w:t>.  These changes include nearly doubling of the standard deduction, elimination of personal exemptions, and reducing or eliminating numerous itemized deductions.</w:t>
      </w:r>
      <w:r w:rsidR="005B79AF">
        <w:rPr>
          <w:rFonts w:ascii="Arial" w:eastAsia="Times New Roman" w:hAnsi="Arial" w:cs="Arial"/>
          <w:color w:val="000000"/>
          <w:sz w:val="20"/>
          <w:szCs w:val="20"/>
        </w:rPr>
        <w:t xml:space="preserve">  </w:t>
      </w:r>
      <w:r w:rsidR="005B79AF" w:rsidRPr="005B79AF">
        <w:rPr>
          <w:rFonts w:ascii="Arial" w:eastAsia="Times New Roman" w:hAnsi="Arial" w:cs="Arial"/>
          <w:color w:val="000000"/>
          <w:sz w:val="20"/>
          <w:szCs w:val="20"/>
        </w:rPr>
        <w:t>Many taxpayers who previously itemized deductions will now be filing with the standard deduction.</w:t>
      </w:r>
    </w:p>
    <w:p w14:paraId="42A299BC" w14:textId="72F08BFF" w:rsidR="00C518BE" w:rsidRPr="00547CB9" w:rsidRDefault="00C518BE" w:rsidP="00547CB9">
      <w:pPr>
        <w:shd w:val="clear" w:color="auto" w:fill="FFFFFF"/>
        <w:spacing w:after="0" w:line="240" w:lineRule="auto"/>
        <w:rPr>
          <w:rFonts w:ascii="Arial" w:eastAsia="Times New Roman" w:hAnsi="Arial" w:cs="Arial"/>
          <w:color w:val="000000"/>
          <w:sz w:val="20"/>
          <w:szCs w:val="20"/>
        </w:rPr>
      </w:pPr>
    </w:p>
    <w:p w14:paraId="1137B984" w14:textId="1469512A" w:rsidR="00C518BE" w:rsidRPr="00C518BE" w:rsidRDefault="00C518BE" w:rsidP="00C518BE">
      <w:pPr>
        <w:pStyle w:val="ListParagraph"/>
        <w:shd w:val="clear" w:color="auto" w:fill="FFFFFF"/>
        <w:spacing w:after="0" w:line="240" w:lineRule="auto"/>
        <w:ind w:left="0"/>
        <w:rPr>
          <w:rFonts w:ascii="Arial" w:eastAsia="Times New Roman" w:hAnsi="Arial" w:cs="Arial"/>
          <w:color w:val="000000"/>
          <w:sz w:val="20"/>
          <w:szCs w:val="20"/>
        </w:rPr>
      </w:pPr>
      <w:r w:rsidRPr="00C518BE">
        <w:rPr>
          <w:rFonts w:ascii="Arial" w:eastAsia="Times New Roman" w:hAnsi="Arial" w:cs="Arial"/>
          <w:color w:val="000000"/>
          <w:sz w:val="20"/>
          <w:szCs w:val="20"/>
        </w:rPr>
        <w:t xml:space="preserve">Below are </w:t>
      </w:r>
      <w:r w:rsidR="00466199">
        <w:rPr>
          <w:rFonts w:ascii="Arial" w:eastAsia="Times New Roman" w:hAnsi="Arial" w:cs="Arial"/>
          <w:color w:val="000000"/>
          <w:sz w:val="20"/>
          <w:szCs w:val="20"/>
        </w:rPr>
        <w:t>some general</w:t>
      </w:r>
      <w:r w:rsidRPr="00C518BE">
        <w:rPr>
          <w:rFonts w:ascii="Arial" w:eastAsia="Times New Roman" w:hAnsi="Arial" w:cs="Arial"/>
          <w:color w:val="000000"/>
          <w:sz w:val="20"/>
          <w:szCs w:val="20"/>
        </w:rPr>
        <w:t xml:space="preserve"> tax planning strategies to consider</w:t>
      </w:r>
      <w:r>
        <w:rPr>
          <w:rFonts w:ascii="Arial" w:eastAsia="Times New Roman" w:hAnsi="Arial" w:cs="Arial"/>
          <w:color w:val="000000"/>
          <w:sz w:val="20"/>
          <w:szCs w:val="20"/>
        </w:rPr>
        <w:t>:</w:t>
      </w:r>
    </w:p>
    <w:p w14:paraId="79BF5746" w14:textId="77777777" w:rsidR="00466199" w:rsidRPr="00466199" w:rsidRDefault="00466199" w:rsidP="00466199">
      <w:pPr>
        <w:shd w:val="clear" w:color="auto" w:fill="FFFFFF"/>
        <w:spacing w:after="0" w:line="240" w:lineRule="auto"/>
        <w:rPr>
          <w:rFonts w:ascii="Arial" w:eastAsia="Times New Roman" w:hAnsi="Arial" w:cs="Arial"/>
          <w:color w:val="000000"/>
          <w:sz w:val="20"/>
          <w:szCs w:val="20"/>
        </w:rPr>
      </w:pPr>
    </w:p>
    <w:p w14:paraId="0E5D3175" w14:textId="275B6F08" w:rsidR="009D0D07" w:rsidRDefault="009D0D07"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Capital gains planning, including capital loss harvesting, and contributions to tax-deferred accounts (retirement savings or flexible spending accounts)</w:t>
      </w:r>
      <w:r w:rsidR="002C0845">
        <w:rPr>
          <w:rFonts w:ascii="Arial" w:eastAsia="Times New Roman" w:hAnsi="Arial" w:cs="Arial"/>
          <w:color w:val="000000"/>
          <w:sz w:val="20"/>
          <w:szCs w:val="20"/>
        </w:rPr>
        <w:t xml:space="preserve"> can play an important role in your year-end tax planning strategy</w:t>
      </w:r>
      <w:r>
        <w:rPr>
          <w:rFonts w:ascii="Arial" w:eastAsia="Times New Roman" w:hAnsi="Arial" w:cs="Arial"/>
          <w:color w:val="000000"/>
          <w:sz w:val="20"/>
          <w:szCs w:val="20"/>
        </w:rPr>
        <w:t>.</w:t>
      </w:r>
    </w:p>
    <w:p w14:paraId="283F0529" w14:textId="77777777" w:rsidR="002C0845" w:rsidRDefault="00DE2666"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Testing your current tax position to determine if you should make estimated payments or are subject to the Alternative Minimum Tax should be a part of your year-end review.</w:t>
      </w:r>
    </w:p>
    <w:p w14:paraId="14B5BD74" w14:textId="3B5FC852" w:rsidR="004F262B" w:rsidRDefault="004F262B" w:rsidP="009D0D07">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Review your current withholding to determine if estimated tax payments should be made</w:t>
      </w:r>
      <w:r w:rsidR="006A587F">
        <w:rPr>
          <w:rFonts w:ascii="Arial" w:eastAsia="Times New Roman" w:hAnsi="Arial" w:cs="Arial"/>
          <w:color w:val="000000"/>
          <w:sz w:val="20"/>
          <w:szCs w:val="20"/>
        </w:rPr>
        <w:t>, especially if you have income not covered by withholding taxes</w:t>
      </w:r>
    </w:p>
    <w:p w14:paraId="4FDF4D68" w14:textId="77777777" w:rsidR="00933F2B" w:rsidRDefault="00933F2B" w:rsidP="00933F2B">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Consider funding a Health Savings Account if you meet the eligibility requirements.</w:t>
      </w:r>
    </w:p>
    <w:p w14:paraId="44A97F06" w14:textId="05EF26D0" w:rsidR="00933F2B" w:rsidRDefault="00933F2B" w:rsidP="00933F2B">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Establish a Roth IRA.  Taxpayers whose income exceeds the Roth IRA AGI limitation </w:t>
      </w:r>
      <w:r w:rsidR="00216A3C">
        <w:rPr>
          <w:rFonts w:ascii="Arial" w:eastAsia="Times New Roman" w:hAnsi="Arial" w:cs="Arial"/>
          <w:color w:val="000000"/>
          <w:sz w:val="20"/>
          <w:szCs w:val="20"/>
        </w:rPr>
        <w:t>($</w:t>
      </w:r>
      <w:r w:rsidR="00E1103B">
        <w:rPr>
          <w:rFonts w:ascii="Arial" w:eastAsia="Times New Roman" w:hAnsi="Arial" w:cs="Arial"/>
          <w:color w:val="000000"/>
          <w:sz w:val="20"/>
          <w:szCs w:val="20"/>
        </w:rPr>
        <w:t xml:space="preserve">135,000 single or head of household and $199,000 married filing jointly for 2018) </w:t>
      </w:r>
      <w:r>
        <w:rPr>
          <w:rFonts w:ascii="Arial" w:eastAsia="Times New Roman" w:hAnsi="Arial" w:cs="Arial"/>
          <w:color w:val="000000"/>
          <w:sz w:val="20"/>
          <w:szCs w:val="20"/>
        </w:rPr>
        <w:t>can benefit from the “</w:t>
      </w:r>
      <w:r w:rsidR="006D75A9">
        <w:rPr>
          <w:rFonts w:ascii="Arial" w:eastAsia="Times New Roman" w:hAnsi="Arial" w:cs="Arial"/>
          <w:color w:val="000000"/>
          <w:sz w:val="20"/>
          <w:szCs w:val="20"/>
        </w:rPr>
        <w:t xml:space="preserve">Backdoor Roth IRA” contribution to a traditional IRA. </w:t>
      </w:r>
    </w:p>
    <w:p w14:paraId="48EB7048" w14:textId="688B62EF" w:rsidR="00466199" w:rsidRPr="00466199" w:rsidRDefault="00466199" w:rsidP="00C12C82">
      <w:pPr>
        <w:numPr>
          <w:ilvl w:val="0"/>
          <w:numId w:val="3"/>
        </w:numPr>
        <w:spacing w:after="0" w:line="240" w:lineRule="auto"/>
        <w:contextualSpacing/>
        <w:rPr>
          <w:rFonts w:ascii="Arial" w:eastAsia="Times New Roman" w:hAnsi="Arial" w:cs="Arial"/>
          <w:sz w:val="20"/>
          <w:szCs w:val="20"/>
        </w:rPr>
      </w:pPr>
      <w:r w:rsidRPr="00466199">
        <w:rPr>
          <w:rFonts w:ascii="Arial" w:eastAsia="Times New Roman" w:hAnsi="Arial" w:cs="Arial"/>
          <w:color w:val="000000"/>
          <w:sz w:val="20"/>
          <w:szCs w:val="20"/>
        </w:rPr>
        <w:t xml:space="preserve">If you anticipate an increase in taxable income </w:t>
      </w:r>
      <w:r>
        <w:rPr>
          <w:rFonts w:ascii="Arial" w:eastAsia="Times New Roman" w:hAnsi="Arial" w:cs="Arial"/>
          <w:color w:val="000000"/>
          <w:sz w:val="20"/>
          <w:szCs w:val="20"/>
        </w:rPr>
        <w:t>in</w:t>
      </w:r>
      <w:r w:rsidRPr="00466199">
        <w:rPr>
          <w:rFonts w:ascii="Arial" w:eastAsia="Times New Roman" w:hAnsi="Arial" w:cs="Arial"/>
          <w:color w:val="000000"/>
          <w:sz w:val="20"/>
          <w:szCs w:val="20"/>
        </w:rPr>
        <w:t xml:space="preserve"> 201</w:t>
      </w:r>
      <w:r w:rsidR="00E1103B">
        <w:rPr>
          <w:rFonts w:ascii="Arial" w:eastAsia="Times New Roman" w:hAnsi="Arial" w:cs="Arial"/>
          <w:color w:val="000000"/>
          <w:sz w:val="20"/>
          <w:szCs w:val="20"/>
        </w:rPr>
        <w:t>9</w:t>
      </w:r>
      <w:r w:rsidRPr="00466199">
        <w:rPr>
          <w:rFonts w:ascii="Arial" w:eastAsia="Times New Roman" w:hAnsi="Arial" w:cs="Arial"/>
          <w:color w:val="000000"/>
          <w:sz w:val="20"/>
          <w:szCs w:val="20"/>
        </w:rPr>
        <w:t>, and are expecting a bonus at year-end, try to get it before December 31</w:t>
      </w:r>
      <w:r w:rsidR="00E1103B">
        <w:rPr>
          <w:rFonts w:ascii="Arial" w:eastAsia="Times New Roman" w:hAnsi="Arial" w:cs="Arial"/>
          <w:color w:val="000000"/>
          <w:sz w:val="20"/>
          <w:szCs w:val="20"/>
        </w:rPr>
        <w:t>, 2018</w:t>
      </w:r>
      <w:r w:rsidRPr="00466199">
        <w:rPr>
          <w:rFonts w:ascii="Arial" w:eastAsia="Times New Roman" w:hAnsi="Arial" w:cs="Arial"/>
          <w:color w:val="000000"/>
          <w:sz w:val="20"/>
          <w:szCs w:val="20"/>
        </w:rPr>
        <w:t>. Keep in mind, however, that contractual bonuses are different, in that they are typically not paid out until the first quarter of the following year. Therefore, any taxes owed on a contractual bonus would not be due until you file your 2019 tax return in 2020</w:t>
      </w:r>
    </w:p>
    <w:p w14:paraId="51606DA6" w14:textId="7EF431A5" w:rsidR="00C12C82" w:rsidRPr="00C12C82" w:rsidRDefault="00C12C82" w:rsidP="00C12C82">
      <w:pPr>
        <w:numPr>
          <w:ilvl w:val="0"/>
          <w:numId w:val="3"/>
        </w:num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If your company grants stock options, you may want to exercise the option or sell stock acquired by exercise of an option this year if you think your tax bracket will be higher in 201</w:t>
      </w:r>
      <w:r w:rsidR="00AF041D">
        <w:rPr>
          <w:rFonts w:ascii="Arial" w:eastAsia="Times New Roman" w:hAnsi="Arial" w:cs="Arial"/>
          <w:sz w:val="20"/>
          <w:szCs w:val="20"/>
        </w:rPr>
        <w:t>9</w:t>
      </w:r>
      <w:r w:rsidRPr="00C12C82">
        <w:rPr>
          <w:rFonts w:ascii="Arial" w:eastAsia="Times New Roman" w:hAnsi="Arial" w:cs="Arial"/>
          <w:sz w:val="20"/>
          <w:szCs w:val="20"/>
        </w:rPr>
        <w:t>. Exercise of the option is often but not always a taxable event; sale of stock is almost always a taxable event.</w:t>
      </w:r>
    </w:p>
    <w:p w14:paraId="79A89D7C" w14:textId="34A21A63" w:rsidR="002746F0" w:rsidRDefault="002746F0" w:rsidP="002746F0">
      <w:pPr>
        <w:pStyle w:val="ListParagraph"/>
        <w:numPr>
          <w:ilvl w:val="0"/>
          <w:numId w:val="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sz w:val="20"/>
          <w:szCs w:val="20"/>
        </w:rPr>
        <w:t>If you’re self-</w:t>
      </w:r>
      <w:r>
        <w:rPr>
          <w:rFonts w:ascii="Arial" w:eastAsia="Times New Roman" w:hAnsi="Arial" w:cs="Arial"/>
          <w:color w:val="000000"/>
          <w:sz w:val="20"/>
          <w:szCs w:val="20"/>
        </w:rPr>
        <w:t>employed, send invoices or bills to clients or customers this year to be paid in full by the end of December.</w:t>
      </w:r>
    </w:p>
    <w:p w14:paraId="2A660F9A" w14:textId="77777777" w:rsidR="00DE2666" w:rsidRDefault="00DE2666" w:rsidP="00DE2666">
      <w:pPr>
        <w:shd w:val="clear" w:color="auto" w:fill="FFFFFF"/>
        <w:spacing w:after="0" w:line="240" w:lineRule="auto"/>
        <w:rPr>
          <w:rFonts w:ascii="Arial" w:eastAsia="Times New Roman" w:hAnsi="Arial" w:cs="Arial"/>
          <w:color w:val="000000"/>
          <w:sz w:val="20"/>
          <w:szCs w:val="20"/>
        </w:rPr>
      </w:pPr>
    </w:p>
    <w:p w14:paraId="1F787DC1" w14:textId="3272426C" w:rsidR="00233DCA" w:rsidRPr="006F50CB" w:rsidRDefault="00DE2666" w:rsidP="00023FE7">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Please note that taxpayers who paid Alternative Minimum Tax may need to modify certain strategies mentioned above.</w:t>
      </w:r>
    </w:p>
    <w:p w14:paraId="6C7D28BB" w14:textId="77777777" w:rsidR="003860EA" w:rsidRDefault="003860EA" w:rsidP="00023FE7">
      <w:pPr>
        <w:shd w:val="clear" w:color="auto" w:fill="FFFFFF"/>
        <w:spacing w:after="0" w:line="240" w:lineRule="auto"/>
        <w:rPr>
          <w:rFonts w:ascii="Arial" w:eastAsia="Times New Roman" w:hAnsi="Arial" w:cs="Arial"/>
          <w:b/>
          <w:color w:val="000000"/>
          <w:sz w:val="20"/>
          <w:szCs w:val="20"/>
          <w:u w:val="single"/>
        </w:rPr>
      </w:pPr>
    </w:p>
    <w:p w14:paraId="1890830D" w14:textId="4981654D" w:rsidR="00451D58" w:rsidRDefault="00320FA5" w:rsidP="00023FE7">
      <w:pPr>
        <w:shd w:val="clear" w:color="auto" w:fill="FFFFFF"/>
        <w:spacing w:after="0" w:line="240" w:lineRule="auto"/>
        <w:rPr>
          <w:rFonts w:ascii="Arial" w:eastAsia="Times New Roman" w:hAnsi="Arial" w:cs="Arial"/>
          <w:b/>
          <w:color w:val="000000"/>
          <w:sz w:val="20"/>
          <w:szCs w:val="20"/>
          <w:u w:val="single"/>
        </w:rPr>
      </w:pPr>
      <w:r w:rsidRPr="00A56BB6">
        <w:rPr>
          <w:rFonts w:ascii="Arial" w:eastAsia="Times New Roman" w:hAnsi="Arial" w:cs="Arial"/>
          <w:b/>
          <w:color w:val="000000"/>
          <w:sz w:val="20"/>
          <w:szCs w:val="20"/>
          <w:u w:val="single"/>
        </w:rPr>
        <w:t>Noteworthy 201</w:t>
      </w:r>
      <w:r w:rsidR="0098250A" w:rsidRPr="00A56BB6">
        <w:rPr>
          <w:rFonts w:ascii="Arial" w:eastAsia="Times New Roman" w:hAnsi="Arial" w:cs="Arial"/>
          <w:b/>
          <w:color w:val="000000"/>
          <w:sz w:val="20"/>
          <w:szCs w:val="20"/>
          <w:u w:val="single"/>
        </w:rPr>
        <w:t>8</w:t>
      </w:r>
      <w:r w:rsidR="00451D58" w:rsidRPr="00A56BB6">
        <w:rPr>
          <w:rFonts w:ascii="Arial" w:eastAsia="Times New Roman" w:hAnsi="Arial" w:cs="Arial"/>
          <w:b/>
          <w:color w:val="000000"/>
          <w:sz w:val="20"/>
          <w:szCs w:val="20"/>
          <w:u w:val="single"/>
        </w:rPr>
        <w:t xml:space="preserve"> Tax Regulations</w:t>
      </w:r>
      <w:r w:rsidR="00EE3094">
        <w:rPr>
          <w:rFonts w:ascii="Arial" w:eastAsia="Times New Roman" w:hAnsi="Arial" w:cs="Arial"/>
          <w:b/>
          <w:color w:val="000000"/>
          <w:sz w:val="20"/>
          <w:szCs w:val="20"/>
          <w:u w:val="single"/>
        </w:rPr>
        <w:t xml:space="preserve"> and Guidelines</w:t>
      </w:r>
    </w:p>
    <w:p w14:paraId="7B003999" w14:textId="77777777" w:rsidR="00C12C82" w:rsidRDefault="00C12C82" w:rsidP="00C12C82">
      <w:pPr>
        <w:spacing w:after="0" w:line="240" w:lineRule="auto"/>
        <w:contextualSpacing/>
        <w:rPr>
          <w:rFonts w:ascii="Arial" w:eastAsia="Times New Roman" w:hAnsi="Arial" w:cs="Arial"/>
          <w:sz w:val="20"/>
          <w:szCs w:val="20"/>
        </w:rPr>
      </w:pPr>
    </w:p>
    <w:p w14:paraId="47B975F5" w14:textId="77777777" w:rsidR="00EE3094" w:rsidRPr="00EE3094" w:rsidRDefault="00EE3094" w:rsidP="00EE3094">
      <w:pPr>
        <w:shd w:val="clear" w:color="auto" w:fill="FFFFFF"/>
        <w:spacing w:after="0" w:line="240" w:lineRule="auto"/>
        <w:contextualSpacing/>
        <w:rPr>
          <w:rFonts w:ascii="Arial" w:eastAsia="Times New Roman" w:hAnsi="Arial" w:cs="Arial"/>
          <w:b/>
          <w:bCs/>
          <w:color w:val="000000"/>
          <w:sz w:val="20"/>
          <w:szCs w:val="20"/>
        </w:rPr>
      </w:pPr>
      <w:r w:rsidRPr="00EE3094">
        <w:rPr>
          <w:rFonts w:ascii="Arial" w:eastAsia="Times New Roman" w:hAnsi="Arial" w:cs="Arial"/>
          <w:b/>
          <w:bCs/>
          <w:color w:val="000000"/>
          <w:sz w:val="20"/>
          <w:szCs w:val="20"/>
        </w:rPr>
        <w:t>Accelerating Income and Deductions</w:t>
      </w:r>
    </w:p>
    <w:p w14:paraId="30EF24E0" w14:textId="465F6927" w:rsidR="00EE3094" w:rsidRPr="00EE3094" w:rsidRDefault="00EE3094" w:rsidP="00EE3094">
      <w:pPr>
        <w:shd w:val="clear" w:color="auto" w:fill="FFFFFF"/>
        <w:spacing w:after="0" w:line="240" w:lineRule="auto"/>
        <w:contextualSpacing/>
        <w:rPr>
          <w:rFonts w:ascii="Arial" w:eastAsia="Times New Roman" w:hAnsi="Arial" w:cs="Arial"/>
          <w:bCs/>
          <w:color w:val="000000"/>
          <w:sz w:val="20"/>
          <w:szCs w:val="20"/>
        </w:rPr>
      </w:pPr>
      <w:r w:rsidRPr="00EE3094">
        <w:rPr>
          <w:rFonts w:ascii="Arial" w:eastAsia="Times New Roman" w:hAnsi="Arial" w:cs="Arial"/>
          <w:bCs/>
          <w:color w:val="000000"/>
          <w:sz w:val="20"/>
          <w:szCs w:val="20"/>
        </w:rPr>
        <w:t>Accelerating income and deductions are two strategies that are commonly used to help taxpayers minimize their tax liability</w:t>
      </w:r>
      <w:r w:rsidR="00E1103B">
        <w:rPr>
          <w:rFonts w:ascii="Arial" w:eastAsia="Times New Roman" w:hAnsi="Arial" w:cs="Arial"/>
          <w:bCs/>
          <w:color w:val="000000"/>
          <w:sz w:val="20"/>
          <w:szCs w:val="20"/>
        </w:rPr>
        <w:t>, depending on the tax bracket expectations for this year vs next.</w:t>
      </w:r>
    </w:p>
    <w:p w14:paraId="61667C4A" w14:textId="77777777" w:rsidR="00EE3094" w:rsidRPr="00EE3094" w:rsidRDefault="00EE3094" w:rsidP="00EE3094">
      <w:pPr>
        <w:shd w:val="clear" w:color="auto" w:fill="FFFFFF"/>
        <w:spacing w:after="0" w:line="240" w:lineRule="auto"/>
        <w:contextualSpacing/>
        <w:rPr>
          <w:rFonts w:ascii="Arial" w:eastAsia="Times New Roman" w:hAnsi="Arial" w:cs="Arial"/>
          <w:bCs/>
          <w:color w:val="000000"/>
          <w:sz w:val="20"/>
          <w:szCs w:val="20"/>
        </w:rPr>
      </w:pPr>
    </w:p>
    <w:p w14:paraId="2B88E853" w14:textId="0746B679" w:rsidR="00EE3094" w:rsidRPr="00EE3094" w:rsidRDefault="00EE3094" w:rsidP="00EE3094">
      <w:pPr>
        <w:shd w:val="clear" w:color="auto" w:fill="FFFFFF"/>
        <w:spacing w:after="0" w:line="240" w:lineRule="auto"/>
        <w:contextualSpacing/>
        <w:rPr>
          <w:rFonts w:ascii="Arial" w:eastAsia="Times New Roman" w:hAnsi="Arial" w:cs="Arial"/>
          <w:b/>
          <w:bCs/>
          <w:color w:val="000000"/>
          <w:sz w:val="20"/>
          <w:szCs w:val="20"/>
        </w:rPr>
      </w:pPr>
      <w:r w:rsidRPr="00EE3094">
        <w:rPr>
          <w:rFonts w:ascii="Arial" w:eastAsia="Times New Roman" w:hAnsi="Arial" w:cs="Arial"/>
          <w:b/>
          <w:bCs/>
          <w:color w:val="000000"/>
          <w:sz w:val="20"/>
          <w:szCs w:val="20"/>
        </w:rPr>
        <w:t>Accelerating Income</w:t>
      </w:r>
    </w:p>
    <w:p w14:paraId="3E4577C4" w14:textId="5551E072" w:rsidR="00EE3094" w:rsidRDefault="00EE3094" w:rsidP="00EE3094">
      <w:pPr>
        <w:shd w:val="clear" w:color="auto" w:fill="FFFFFF"/>
        <w:spacing w:after="0" w:line="240" w:lineRule="auto"/>
        <w:contextualSpacing/>
        <w:rPr>
          <w:rFonts w:ascii="Arial" w:eastAsia="Times New Roman" w:hAnsi="Arial" w:cs="Arial"/>
          <w:bCs/>
          <w:color w:val="000000"/>
          <w:sz w:val="20"/>
          <w:szCs w:val="20"/>
        </w:rPr>
      </w:pPr>
      <w:r w:rsidRPr="00EE3094">
        <w:rPr>
          <w:rFonts w:ascii="Arial" w:eastAsia="Times New Roman" w:hAnsi="Arial" w:cs="Arial"/>
          <w:bCs/>
          <w:color w:val="000000"/>
          <w:sz w:val="20"/>
          <w:szCs w:val="20"/>
        </w:rPr>
        <w:t xml:space="preserve">If you anticipate being in a higher tax bracket next year, accelerating income into 2018 is a good idea, especially for taxpayers whose earnings are close to threshold amounts ($200,000 for single filers and $250,000 for married filing jointly) that make them liable for additional Medicare Tax or Net Investment </w:t>
      </w:r>
      <w:r w:rsidRPr="00EE3094">
        <w:rPr>
          <w:rFonts w:ascii="Arial" w:eastAsia="Times New Roman" w:hAnsi="Arial" w:cs="Arial"/>
          <w:bCs/>
          <w:color w:val="000000"/>
          <w:sz w:val="20"/>
          <w:szCs w:val="20"/>
        </w:rPr>
        <w:lastRenderedPageBreak/>
        <w:t>Income Tax (see below).</w:t>
      </w:r>
      <w:r w:rsidR="005B79AF">
        <w:rPr>
          <w:rFonts w:ascii="Arial" w:eastAsia="Times New Roman" w:hAnsi="Arial" w:cs="Arial"/>
          <w:bCs/>
          <w:color w:val="000000"/>
          <w:sz w:val="20"/>
          <w:szCs w:val="20"/>
        </w:rPr>
        <w:t xml:space="preserve">  Taxpayers near threshold amounts should still be mindful of one-time</w:t>
      </w:r>
      <w:r w:rsidR="0029082C">
        <w:rPr>
          <w:rFonts w:ascii="Arial" w:eastAsia="Times New Roman" w:hAnsi="Arial" w:cs="Arial"/>
          <w:bCs/>
          <w:color w:val="000000"/>
          <w:sz w:val="20"/>
          <w:szCs w:val="20"/>
        </w:rPr>
        <w:t xml:space="preserve"> (</w:t>
      </w:r>
      <w:r w:rsidR="00E1103B">
        <w:rPr>
          <w:rFonts w:ascii="Arial" w:eastAsia="Times New Roman" w:hAnsi="Arial" w:cs="Arial"/>
          <w:bCs/>
          <w:color w:val="000000"/>
          <w:sz w:val="20"/>
          <w:szCs w:val="20"/>
        </w:rPr>
        <w:t>R</w:t>
      </w:r>
      <w:r w:rsidR="0029082C">
        <w:rPr>
          <w:rFonts w:ascii="Arial" w:eastAsia="Times New Roman" w:hAnsi="Arial" w:cs="Arial"/>
          <w:bCs/>
          <w:color w:val="000000"/>
          <w:sz w:val="20"/>
          <w:szCs w:val="20"/>
        </w:rPr>
        <w:t>oth conversion, large asset sales, etc.)</w:t>
      </w:r>
      <w:r w:rsidR="005B79AF">
        <w:rPr>
          <w:rFonts w:ascii="Arial" w:eastAsia="Times New Roman" w:hAnsi="Arial" w:cs="Arial"/>
          <w:bCs/>
          <w:color w:val="000000"/>
          <w:sz w:val="20"/>
          <w:szCs w:val="20"/>
        </w:rPr>
        <w:t xml:space="preserve"> income spikes</w:t>
      </w:r>
      <w:r w:rsidR="0029082C">
        <w:rPr>
          <w:rFonts w:ascii="Arial" w:eastAsia="Times New Roman" w:hAnsi="Arial" w:cs="Arial"/>
          <w:bCs/>
          <w:color w:val="000000"/>
          <w:sz w:val="20"/>
          <w:szCs w:val="20"/>
        </w:rPr>
        <w:t>.</w:t>
      </w:r>
    </w:p>
    <w:p w14:paraId="31E7E0CF" w14:textId="77777777" w:rsidR="0029082C" w:rsidRPr="00EE3094" w:rsidRDefault="0029082C" w:rsidP="00EE3094">
      <w:pPr>
        <w:shd w:val="clear" w:color="auto" w:fill="FFFFFF"/>
        <w:spacing w:after="0" w:line="240" w:lineRule="auto"/>
        <w:contextualSpacing/>
        <w:rPr>
          <w:rFonts w:ascii="Arial" w:eastAsia="Times New Roman" w:hAnsi="Arial" w:cs="Arial"/>
          <w:bCs/>
          <w:color w:val="000000"/>
          <w:sz w:val="20"/>
          <w:szCs w:val="20"/>
        </w:rPr>
      </w:pPr>
    </w:p>
    <w:p w14:paraId="41D3F3FE" w14:textId="77777777" w:rsidR="00EE3094" w:rsidRPr="00EE3094" w:rsidRDefault="00EE3094" w:rsidP="00EE3094">
      <w:pPr>
        <w:shd w:val="clear" w:color="auto" w:fill="FFFFFF"/>
        <w:spacing w:after="0" w:line="240" w:lineRule="auto"/>
        <w:contextualSpacing/>
        <w:rPr>
          <w:rFonts w:ascii="Arial" w:eastAsia="Times New Roman" w:hAnsi="Arial" w:cs="Arial"/>
          <w:bCs/>
          <w:color w:val="000000"/>
          <w:sz w:val="20"/>
          <w:szCs w:val="20"/>
        </w:rPr>
      </w:pPr>
      <w:r w:rsidRPr="00EE3094">
        <w:rPr>
          <w:rFonts w:ascii="Arial" w:eastAsia="Times New Roman" w:hAnsi="Arial" w:cs="Arial"/>
          <w:bCs/>
          <w:color w:val="000000"/>
          <w:sz w:val="20"/>
          <w:szCs w:val="20"/>
        </w:rPr>
        <w:t>In cases where tax benefits are phased out over a certain adjusted gross income (AGI) amount, a strategy of accelerating income and deductions might allow you to claim larger deductions, credits, and other tax breaks for 2018, depending on your situation. Roth IRA contributions, conversions of regular IRAs to Roth IRAs, child tax credits, higher education tax credits, and deductions for student loan interest are examples of these types of tax benefits.</w:t>
      </w:r>
    </w:p>
    <w:p w14:paraId="7B441E27" w14:textId="77777777" w:rsidR="00EE3094" w:rsidRPr="00EE3094" w:rsidRDefault="00EE3094" w:rsidP="00EE3094">
      <w:pPr>
        <w:shd w:val="clear" w:color="auto" w:fill="FFFFFF"/>
        <w:spacing w:after="0" w:line="240" w:lineRule="auto"/>
        <w:contextualSpacing/>
        <w:rPr>
          <w:rFonts w:ascii="Arial" w:eastAsia="Times New Roman" w:hAnsi="Arial" w:cs="Arial"/>
          <w:bCs/>
          <w:color w:val="000000"/>
          <w:sz w:val="20"/>
          <w:szCs w:val="20"/>
        </w:rPr>
      </w:pPr>
    </w:p>
    <w:p w14:paraId="30ADDF62" w14:textId="7365E95A" w:rsidR="00EE3094" w:rsidRPr="00EE3094" w:rsidRDefault="00EE3094" w:rsidP="00EE3094">
      <w:pPr>
        <w:shd w:val="clear" w:color="auto" w:fill="FFFFFF"/>
        <w:spacing w:after="0" w:line="240" w:lineRule="auto"/>
        <w:contextualSpacing/>
        <w:rPr>
          <w:rFonts w:ascii="Arial" w:eastAsia="Times New Roman" w:hAnsi="Arial" w:cs="Arial"/>
          <w:b/>
          <w:bCs/>
          <w:color w:val="000000"/>
          <w:sz w:val="20"/>
          <w:szCs w:val="20"/>
        </w:rPr>
      </w:pPr>
      <w:r w:rsidRPr="00EE3094">
        <w:rPr>
          <w:rFonts w:ascii="Arial" w:eastAsia="Times New Roman" w:hAnsi="Arial" w:cs="Arial"/>
          <w:b/>
          <w:bCs/>
          <w:color w:val="000000"/>
          <w:sz w:val="20"/>
          <w:szCs w:val="20"/>
        </w:rPr>
        <w:t>Accelerating Deductions</w:t>
      </w:r>
    </w:p>
    <w:p w14:paraId="195F75D1" w14:textId="3A63B902" w:rsidR="00EE3094" w:rsidRPr="00EE3094" w:rsidRDefault="001E7250" w:rsidP="00EE3094">
      <w:pPr>
        <w:shd w:val="clear" w:color="auto" w:fill="FFFFFF"/>
        <w:spacing w:after="0" w:line="240" w:lineRule="auto"/>
        <w:contextualSpacing/>
        <w:rPr>
          <w:rFonts w:ascii="Arial" w:eastAsia="Times New Roman" w:hAnsi="Arial" w:cs="Arial"/>
          <w:bCs/>
          <w:color w:val="000000"/>
          <w:sz w:val="20"/>
          <w:szCs w:val="20"/>
        </w:rPr>
      </w:pPr>
      <w:r>
        <w:rPr>
          <w:rFonts w:ascii="Arial" w:eastAsia="Times New Roman" w:hAnsi="Arial" w:cs="Arial"/>
          <w:bCs/>
          <w:color w:val="000000"/>
          <w:sz w:val="20"/>
          <w:szCs w:val="20"/>
        </w:rPr>
        <w:t xml:space="preserve">If a taxpayer is itemizing deductions, </w:t>
      </w:r>
      <w:r w:rsidR="00EE3094" w:rsidRPr="00EE3094">
        <w:rPr>
          <w:rFonts w:ascii="Arial" w:eastAsia="Times New Roman" w:hAnsi="Arial" w:cs="Arial"/>
          <w:bCs/>
          <w:color w:val="000000"/>
          <w:sz w:val="20"/>
          <w:szCs w:val="20"/>
        </w:rPr>
        <w:t xml:space="preserve">a taxpayer might </w:t>
      </w:r>
      <w:r>
        <w:rPr>
          <w:rFonts w:ascii="Arial" w:eastAsia="Times New Roman" w:hAnsi="Arial" w:cs="Arial"/>
          <w:bCs/>
          <w:color w:val="000000"/>
          <w:sz w:val="20"/>
          <w:szCs w:val="20"/>
        </w:rPr>
        <w:t>a</w:t>
      </w:r>
      <w:r w:rsidR="00EE3094" w:rsidRPr="00EE3094">
        <w:rPr>
          <w:rFonts w:ascii="Arial" w:eastAsia="Times New Roman" w:hAnsi="Arial" w:cs="Arial"/>
          <w:bCs/>
          <w:color w:val="000000"/>
          <w:sz w:val="20"/>
          <w:szCs w:val="20"/>
        </w:rPr>
        <w:t>ccelerate</w:t>
      </w:r>
      <w:r>
        <w:rPr>
          <w:rFonts w:ascii="Arial" w:eastAsia="Times New Roman" w:hAnsi="Arial" w:cs="Arial"/>
          <w:bCs/>
          <w:color w:val="000000"/>
          <w:sz w:val="20"/>
          <w:szCs w:val="20"/>
        </w:rPr>
        <w:t xml:space="preserve"> and increase</w:t>
      </w:r>
      <w:r w:rsidR="00EE3094" w:rsidRPr="00EE3094">
        <w:rPr>
          <w:rFonts w:ascii="Arial" w:eastAsia="Times New Roman" w:hAnsi="Arial" w:cs="Arial"/>
          <w:bCs/>
          <w:color w:val="000000"/>
          <w:sz w:val="20"/>
          <w:szCs w:val="20"/>
        </w:rPr>
        <w:t xml:space="preserve"> deductions </w:t>
      </w:r>
      <w:r>
        <w:rPr>
          <w:rFonts w:ascii="Arial" w:eastAsia="Times New Roman" w:hAnsi="Arial" w:cs="Arial"/>
          <w:bCs/>
          <w:color w:val="000000"/>
          <w:sz w:val="20"/>
          <w:szCs w:val="20"/>
        </w:rPr>
        <w:t>by</w:t>
      </w:r>
      <w:r w:rsidR="00EE3094" w:rsidRPr="00EE3094">
        <w:rPr>
          <w:rFonts w:ascii="Arial" w:eastAsia="Times New Roman" w:hAnsi="Arial" w:cs="Arial"/>
          <w:bCs/>
          <w:color w:val="000000"/>
          <w:sz w:val="20"/>
          <w:szCs w:val="20"/>
        </w:rPr>
        <w:t>:</w:t>
      </w:r>
    </w:p>
    <w:p w14:paraId="7E3783C7" w14:textId="77777777" w:rsidR="00EE3094" w:rsidRPr="00EE3094" w:rsidRDefault="00EE3094" w:rsidP="00EE3094">
      <w:pPr>
        <w:shd w:val="clear" w:color="auto" w:fill="FFFFFF"/>
        <w:spacing w:after="0" w:line="240" w:lineRule="auto"/>
        <w:contextualSpacing/>
        <w:rPr>
          <w:rFonts w:ascii="Arial" w:eastAsia="Times New Roman" w:hAnsi="Arial" w:cs="Arial"/>
          <w:bCs/>
          <w:color w:val="000000"/>
          <w:sz w:val="20"/>
          <w:szCs w:val="20"/>
        </w:rPr>
      </w:pPr>
    </w:p>
    <w:p w14:paraId="67F3009F" w14:textId="3BC50A90" w:rsidR="001E7250" w:rsidRPr="00EE3094" w:rsidRDefault="00EE3094" w:rsidP="001E7250">
      <w:pPr>
        <w:shd w:val="clear" w:color="auto" w:fill="FFFFFF"/>
        <w:spacing w:after="0" w:line="240" w:lineRule="auto"/>
        <w:contextualSpacing/>
        <w:rPr>
          <w:rFonts w:ascii="Arial" w:eastAsia="Times New Roman" w:hAnsi="Arial" w:cs="Arial"/>
          <w:bCs/>
          <w:color w:val="000000"/>
          <w:sz w:val="20"/>
          <w:szCs w:val="20"/>
        </w:rPr>
      </w:pPr>
      <w:r w:rsidRPr="00EE3094">
        <w:rPr>
          <w:rFonts w:ascii="Arial" w:eastAsia="Times New Roman" w:hAnsi="Arial" w:cs="Arial"/>
          <w:bCs/>
          <w:color w:val="000000"/>
          <w:sz w:val="20"/>
          <w:szCs w:val="20"/>
        </w:rPr>
        <w:t>Pay</w:t>
      </w:r>
      <w:r w:rsidR="001E7250">
        <w:rPr>
          <w:rFonts w:ascii="Arial" w:eastAsia="Times New Roman" w:hAnsi="Arial" w:cs="Arial"/>
          <w:bCs/>
          <w:color w:val="000000"/>
          <w:sz w:val="20"/>
          <w:szCs w:val="20"/>
        </w:rPr>
        <w:t>ing</w:t>
      </w:r>
      <w:r w:rsidRPr="00EE3094">
        <w:rPr>
          <w:rFonts w:ascii="Arial" w:eastAsia="Times New Roman" w:hAnsi="Arial" w:cs="Arial"/>
          <w:bCs/>
          <w:color w:val="000000"/>
          <w:sz w:val="20"/>
          <w:szCs w:val="20"/>
        </w:rPr>
        <w:t xml:space="preserve"> a state estimated tax installment in December instead of at the January due date. </w:t>
      </w:r>
      <w:r w:rsidR="00266054">
        <w:rPr>
          <w:rFonts w:ascii="Arial" w:eastAsia="Times New Roman" w:hAnsi="Arial" w:cs="Arial"/>
          <w:bCs/>
          <w:color w:val="000000"/>
          <w:sz w:val="20"/>
          <w:szCs w:val="20"/>
        </w:rPr>
        <w:t xml:space="preserve"> </w:t>
      </w:r>
      <w:r w:rsidRPr="00EE3094">
        <w:rPr>
          <w:rFonts w:ascii="Arial" w:eastAsia="Times New Roman" w:hAnsi="Arial" w:cs="Arial"/>
          <w:bCs/>
          <w:color w:val="000000"/>
          <w:sz w:val="20"/>
          <w:szCs w:val="20"/>
        </w:rPr>
        <w:t>However, make sure the payment is based on a reasonable estimate of your state tax.</w:t>
      </w:r>
      <w:r w:rsidR="001E7250">
        <w:rPr>
          <w:rFonts w:ascii="Arial" w:eastAsia="Times New Roman" w:hAnsi="Arial" w:cs="Arial"/>
          <w:bCs/>
          <w:color w:val="000000"/>
          <w:sz w:val="20"/>
          <w:szCs w:val="20"/>
        </w:rPr>
        <w:t xml:space="preserve">  </w:t>
      </w:r>
      <w:r w:rsidR="001E7250" w:rsidRPr="001E7250">
        <w:rPr>
          <w:rFonts w:ascii="Arial" w:eastAsia="Times New Roman" w:hAnsi="Arial" w:cs="Arial"/>
          <w:bCs/>
          <w:i/>
          <w:color w:val="000000"/>
          <w:sz w:val="20"/>
          <w:szCs w:val="20"/>
        </w:rPr>
        <w:t>Note: The state and local property, income and sales tax deduction is limited to a total of $10,000.</w:t>
      </w:r>
    </w:p>
    <w:p w14:paraId="75B2D06E" w14:textId="77777777" w:rsidR="001E7250" w:rsidRDefault="001E7250" w:rsidP="00EE3094">
      <w:pPr>
        <w:shd w:val="clear" w:color="auto" w:fill="FFFFFF"/>
        <w:spacing w:after="0" w:line="240" w:lineRule="auto"/>
        <w:contextualSpacing/>
        <w:rPr>
          <w:rFonts w:ascii="Arial" w:eastAsia="Times New Roman" w:hAnsi="Arial" w:cs="Arial"/>
          <w:bCs/>
          <w:color w:val="000000"/>
          <w:sz w:val="20"/>
          <w:szCs w:val="20"/>
        </w:rPr>
      </w:pPr>
    </w:p>
    <w:p w14:paraId="55BC3C62" w14:textId="6D0A35F6" w:rsidR="00EE3094" w:rsidRPr="00EE3094" w:rsidRDefault="00EE3094" w:rsidP="00EE3094">
      <w:pPr>
        <w:shd w:val="clear" w:color="auto" w:fill="FFFFFF"/>
        <w:spacing w:after="0" w:line="240" w:lineRule="auto"/>
        <w:contextualSpacing/>
        <w:rPr>
          <w:rFonts w:ascii="Arial" w:eastAsia="Times New Roman" w:hAnsi="Arial" w:cs="Arial"/>
          <w:bCs/>
          <w:color w:val="000000"/>
          <w:sz w:val="20"/>
          <w:szCs w:val="20"/>
        </w:rPr>
      </w:pPr>
      <w:r w:rsidRPr="00EE3094">
        <w:rPr>
          <w:rFonts w:ascii="Arial" w:eastAsia="Times New Roman" w:hAnsi="Arial" w:cs="Arial"/>
          <w:bCs/>
          <w:color w:val="000000"/>
          <w:sz w:val="20"/>
          <w:szCs w:val="20"/>
        </w:rPr>
        <w:t>Pay</w:t>
      </w:r>
      <w:r w:rsidR="001E7250">
        <w:rPr>
          <w:rFonts w:ascii="Arial" w:eastAsia="Times New Roman" w:hAnsi="Arial" w:cs="Arial"/>
          <w:bCs/>
          <w:color w:val="000000"/>
          <w:sz w:val="20"/>
          <w:szCs w:val="20"/>
        </w:rPr>
        <w:t>ing</w:t>
      </w:r>
      <w:r w:rsidRPr="00EE3094">
        <w:rPr>
          <w:rFonts w:ascii="Arial" w:eastAsia="Times New Roman" w:hAnsi="Arial" w:cs="Arial"/>
          <w:bCs/>
          <w:color w:val="000000"/>
          <w:sz w:val="20"/>
          <w:szCs w:val="20"/>
        </w:rPr>
        <w:t xml:space="preserve"> </w:t>
      </w:r>
      <w:r w:rsidR="001E7250">
        <w:rPr>
          <w:rFonts w:ascii="Arial" w:eastAsia="Times New Roman" w:hAnsi="Arial" w:cs="Arial"/>
          <w:bCs/>
          <w:color w:val="000000"/>
          <w:sz w:val="20"/>
          <w:szCs w:val="20"/>
        </w:rPr>
        <w:t xml:space="preserve">their </w:t>
      </w:r>
      <w:r w:rsidRPr="00EE3094">
        <w:rPr>
          <w:rFonts w:ascii="Arial" w:eastAsia="Times New Roman" w:hAnsi="Arial" w:cs="Arial"/>
          <w:bCs/>
          <w:color w:val="000000"/>
          <w:sz w:val="20"/>
          <w:szCs w:val="20"/>
        </w:rPr>
        <w:t xml:space="preserve">entire property tax bill, including installments due in year 2019, by year-end. </w:t>
      </w:r>
      <w:r w:rsidR="00266054">
        <w:rPr>
          <w:rFonts w:ascii="Arial" w:eastAsia="Times New Roman" w:hAnsi="Arial" w:cs="Arial"/>
          <w:bCs/>
          <w:color w:val="000000"/>
          <w:sz w:val="20"/>
          <w:szCs w:val="20"/>
        </w:rPr>
        <w:t xml:space="preserve"> Property taxes need to be assessed before they are prepaid.  </w:t>
      </w:r>
      <w:r w:rsidRPr="00EE3094">
        <w:rPr>
          <w:rFonts w:ascii="Arial" w:eastAsia="Times New Roman" w:hAnsi="Arial" w:cs="Arial"/>
          <w:bCs/>
          <w:color w:val="000000"/>
          <w:sz w:val="20"/>
          <w:szCs w:val="20"/>
        </w:rPr>
        <w:t>This does not apply to mortgage escrow accounts.</w:t>
      </w:r>
      <w:r w:rsidR="001E7250">
        <w:rPr>
          <w:rFonts w:ascii="Arial" w:eastAsia="Times New Roman" w:hAnsi="Arial" w:cs="Arial"/>
          <w:bCs/>
          <w:color w:val="000000"/>
          <w:sz w:val="20"/>
          <w:szCs w:val="20"/>
        </w:rPr>
        <w:t xml:space="preserve">  </w:t>
      </w:r>
      <w:r w:rsidR="001E7250" w:rsidRPr="001E7250">
        <w:rPr>
          <w:rFonts w:ascii="Arial" w:eastAsia="Times New Roman" w:hAnsi="Arial" w:cs="Arial"/>
          <w:bCs/>
          <w:i/>
          <w:color w:val="000000"/>
          <w:sz w:val="20"/>
          <w:szCs w:val="20"/>
        </w:rPr>
        <w:t>Note: The state and local property, income and sales tax deduction is limited to a total of $10,000.</w:t>
      </w:r>
    </w:p>
    <w:p w14:paraId="36C06A45" w14:textId="77777777" w:rsidR="00EE3094" w:rsidRPr="00EE3094" w:rsidRDefault="00EE3094" w:rsidP="00EE3094">
      <w:pPr>
        <w:shd w:val="clear" w:color="auto" w:fill="FFFFFF"/>
        <w:spacing w:after="0" w:line="240" w:lineRule="auto"/>
        <w:contextualSpacing/>
        <w:rPr>
          <w:rFonts w:ascii="Arial" w:eastAsia="Times New Roman" w:hAnsi="Arial" w:cs="Arial"/>
          <w:bCs/>
          <w:color w:val="000000"/>
          <w:sz w:val="20"/>
          <w:szCs w:val="20"/>
        </w:rPr>
      </w:pPr>
    </w:p>
    <w:p w14:paraId="4665E9F5" w14:textId="73ED63C5" w:rsidR="006A587F" w:rsidRPr="00C12C82" w:rsidRDefault="006A587F" w:rsidP="001E7250">
      <w:pPr>
        <w:spacing w:after="0" w:line="240" w:lineRule="auto"/>
        <w:contextualSpacing/>
        <w:rPr>
          <w:rFonts w:ascii="Arial" w:eastAsia="Times New Roman" w:hAnsi="Arial" w:cs="Arial"/>
          <w:sz w:val="20"/>
          <w:szCs w:val="20"/>
        </w:rPr>
      </w:pPr>
      <w:r>
        <w:rPr>
          <w:rFonts w:ascii="Arial" w:eastAsia="Times New Roman" w:hAnsi="Arial" w:cs="Arial"/>
          <w:sz w:val="20"/>
          <w:szCs w:val="20"/>
        </w:rPr>
        <w:t>Bunching</w:t>
      </w:r>
      <w:r w:rsidRPr="00C12C82">
        <w:rPr>
          <w:rFonts w:ascii="Arial" w:eastAsia="Times New Roman" w:hAnsi="Arial" w:cs="Arial"/>
          <w:sz w:val="20"/>
          <w:szCs w:val="20"/>
        </w:rPr>
        <w:t xml:space="preserve"> "threshold" expenses</w:t>
      </w:r>
      <w:r>
        <w:rPr>
          <w:rFonts w:ascii="Arial" w:eastAsia="Times New Roman" w:hAnsi="Arial" w:cs="Arial"/>
          <w:sz w:val="20"/>
          <w:szCs w:val="20"/>
        </w:rPr>
        <w:t xml:space="preserve"> (medical and dental expenses) and charitable contributions in whichever</w:t>
      </w:r>
      <w:r w:rsidRPr="00C12C82">
        <w:rPr>
          <w:rFonts w:ascii="Arial" w:eastAsia="Times New Roman" w:hAnsi="Arial" w:cs="Arial"/>
          <w:sz w:val="20"/>
          <w:szCs w:val="20"/>
        </w:rPr>
        <w:t xml:space="preserve"> year they would do you the most tax good.</w:t>
      </w:r>
      <w:r>
        <w:rPr>
          <w:rFonts w:ascii="Arial" w:eastAsia="Times New Roman" w:hAnsi="Arial" w:cs="Arial"/>
          <w:sz w:val="20"/>
          <w:szCs w:val="20"/>
        </w:rPr>
        <w:t xml:space="preserve">  </w:t>
      </w:r>
    </w:p>
    <w:p w14:paraId="4ECD2B47" w14:textId="411C691B" w:rsidR="006A587F" w:rsidRDefault="006A587F" w:rsidP="001E7250">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C12C82">
        <w:rPr>
          <w:rFonts w:ascii="Arial" w:eastAsia="Times New Roman" w:hAnsi="Arial" w:cs="Arial"/>
          <w:sz w:val="20"/>
          <w:szCs w:val="20"/>
        </w:rPr>
        <w:t xml:space="preserve">Note: </w:t>
      </w:r>
      <w:r w:rsidR="001E7250">
        <w:rPr>
          <w:rFonts w:ascii="Arial" w:eastAsia="Times New Roman" w:hAnsi="Arial" w:cs="Arial"/>
          <w:sz w:val="20"/>
          <w:szCs w:val="20"/>
        </w:rPr>
        <w:t>Medical and dental expenses are only deductible to the extent they exceed 7.5% of</w:t>
      </w:r>
      <w:r w:rsidRPr="00C12C82">
        <w:rPr>
          <w:rFonts w:ascii="Arial" w:eastAsia="Times New Roman" w:hAnsi="Arial" w:cs="Arial"/>
          <w:sz w:val="20"/>
          <w:szCs w:val="20"/>
        </w:rPr>
        <w:t xml:space="preserve"> adjusted gross income (AGI)</w:t>
      </w:r>
      <w:r w:rsidR="00E1103B">
        <w:rPr>
          <w:rFonts w:ascii="Arial" w:eastAsia="Times New Roman" w:hAnsi="Arial" w:cs="Arial"/>
          <w:sz w:val="20"/>
          <w:szCs w:val="20"/>
        </w:rPr>
        <w:t xml:space="preserve">. </w:t>
      </w:r>
      <w:r w:rsidRPr="00C12C82">
        <w:rPr>
          <w:rFonts w:ascii="Arial" w:eastAsia="Times New Roman" w:hAnsi="Arial" w:cs="Arial"/>
          <w:sz w:val="20"/>
          <w:szCs w:val="20"/>
        </w:rPr>
        <w:t>By bunching these expenses into one year, rather than spreading them out over two years, you have a better chance of exceeding the thresholds</w:t>
      </w:r>
      <w:r>
        <w:rPr>
          <w:rFonts w:ascii="Arial" w:eastAsia="Times New Roman" w:hAnsi="Arial" w:cs="Arial"/>
          <w:sz w:val="20"/>
          <w:szCs w:val="20"/>
        </w:rPr>
        <w:t xml:space="preserve"> and</w:t>
      </w:r>
      <w:r w:rsidRPr="00C12C82">
        <w:rPr>
          <w:rFonts w:ascii="Arial" w:eastAsia="Times New Roman" w:hAnsi="Arial" w:cs="Arial"/>
          <w:sz w:val="20"/>
          <w:szCs w:val="20"/>
        </w:rPr>
        <w:t xml:space="preserve"> maximizing your deduction.</w:t>
      </w:r>
      <w:r>
        <w:rPr>
          <w:rFonts w:ascii="Arial" w:eastAsia="Times New Roman" w:hAnsi="Arial" w:cs="Arial"/>
          <w:sz w:val="20"/>
          <w:szCs w:val="20"/>
        </w:rPr>
        <w:t xml:space="preserve">  </w:t>
      </w:r>
      <w:r>
        <w:rPr>
          <w:rFonts w:ascii="Arial" w:eastAsia="Times New Roman" w:hAnsi="Arial" w:cs="Arial"/>
          <w:color w:val="000000"/>
          <w:sz w:val="20"/>
          <w:szCs w:val="20"/>
        </w:rPr>
        <w:t>You may consider p</w:t>
      </w:r>
      <w:r w:rsidRPr="00C12C82">
        <w:rPr>
          <w:rFonts w:ascii="Arial" w:eastAsia="Times New Roman" w:hAnsi="Arial" w:cs="Arial"/>
          <w:color w:val="000000"/>
          <w:sz w:val="20"/>
          <w:szCs w:val="20"/>
        </w:rPr>
        <w:t>repay</w:t>
      </w:r>
      <w:r>
        <w:rPr>
          <w:rFonts w:ascii="Arial" w:eastAsia="Times New Roman" w:hAnsi="Arial" w:cs="Arial"/>
          <w:color w:val="000000"/>
          <w:sz w:val="20"/>
          <w:szCs w:val="20"/>
        </w:rPr>
        <w:t>ing</w:t>
      </w:r>
      <w:r w:rsidRPr="00C12C82">
        <w:rPr>
          <w:rFonts w:ascii="Arial" w:eastAsia="Times New Roman" w:hAnsi="Arial" w:cs="Arial"/>
          <w:color w:val="000000"/>
          <w:sz w:val="20"/>
          <w:szCs w:val="20"/>
        </w:rPr>
        <w:t xml:space="preserve"> deduct</w:t>
      </w:r>
      <w:r w:rsidR="001E7250">
        <w:rPr>
          <w:rFonts w:ascii="Arial" w:eastAsia="Times New Roman" w:hAnsi="Arial" w:cs="Arial"/>
          <w:color w:val="000000"/>
          <w:sz w:val="20"/>
          <w:szCs w:val="20"/>
        </w:rPr>
        <w:t>ible</w:t>
      </w:r>
      <w:r w:rsidRPr="00C12C82">
        <w:rPr>
          <w:rFonts w:ascii="Arial" w:eastAsia="Times New Roman" w:hAnsi="Arial" w:cs="Arial"/>
          <w:color w:val="000000"/>
          <w:sz w:val="20"/>
          <w:szCs w:val="20"/>
        </w:rPr>
        <w:t xml:space="preserve"> expenses</w:t>
      </w:r>
      <w:r w:rsidR="001E7250">
        <w:rPr>
          <w:rFonts w:ascii="Arial" w:eastAsia="Times New Roman" w:hAnsi="Arial" w:cs="Arial"/>
          <w:color w:val="000000"/>
          <w:sz w:val="20"/>
          <w:szCs w:val="20"/>
        </w:rPr>
        <w:t xml:space="preserve"> or accelerating charitable donations</w:t>
      </w:r>
      <w:r w:rsidRPr="00C12C82">
        <w:rPr>
          <w:rFonts w:ascii="Arial" w:eastAsia="Times New Roman" w:hAnsi="Arial" w:cs="Arial"/>
          <w:color w:val="000000"/>
          <w:sz w:val="20"/>
          <w:szCs w:val="20"/>
        </w:rPr>
        <w:t xml:space="preserve"> by credit card to claim deductions without using immediate cash.</w:t>
      </w:r>
      <w:r>
        <w:rPr>
          <w:rFonts w:ascii="Arial" w:eastAsia="Times New Roman" w:hAnsi="Arial" w:cs="Arial"/>
          <w:color w:val="000000"/>
          <w:sz w:val="20"/>
          <w:szCs w:val="20"/>
        </w:rPr>
        <w:t xml:space="preserve">  </w:t>
      </w:r>
      <w:r w:rsidR="00E1103B">
        <w:rPr>
          <w:rFonts w:ascii="Arial" w:eastAsia="Times New Roman" w:hAnsi="Arial" w:cs="Arial"/>
          <w:color w:val="000000"/>
          <w:sz w:val="20"/>
          <w:szCs w:val="20"/>
        </w:rPr>
        <w:t xml:space="preserve">Note in 2019, the deduction </w:t>
      </w:r>
      <w:r w:rsidR="000F5AAB">
        <w:rPr>
          <w:rFonts w:ascii="Arial" w:eastAsia="Times New Roman" w:hAnsi="Arial" w:cs="Arial"/>
          <w:color w:val="000000"/>
          <w:sz w:val="20"/>
          <w:szCs w:val="20"/>
        </w:rPr>
        <w:t xml:space="preserve">threshold </w:t>
      </w:r>
      <w:r w:rsidR="00E1103B">
        <w:rPr>
          <w:rFonts w:ascii="Arial" w:eastAsia="Times New Roman" w:hAnsi="Arial" w:cs="Arial"/>
          <w:color w:val="000000"/>
          <w:sz w:val="20"/>
          <w:szCs w:val="20"/>
        </w:rPr>
        <w:t xml:space="preserve">goes to 10%. </w:t>
      </w:r>
    </w:p>
    <w:p w14:paraId="1B155D54" w14:textId="18D1E0CE" w:rsidR="001A6561" w:rsidRDefault="001A6561" w:rsidP="001A6561">
      <w:pPr>
        <w:shd w:val="clear" w:color="auto" w:fill="FFFFFF"/>
        <w:spacing w:after="0" w:line="240" w:lineRule="auto"/>
        <w:rPr>
          <w:rFonts w:ascii="Arial" w:eastAsia="Times New Roman" w:hAnsi="Arial" w:cs="Arial"/>
          <w:color w:val="000000"/>
          <w:sz w:val="20"/>
          <w:szCs w:val="20"/>
        </w:rPr>
      </w:pPr>
    </w:p>
    <w:p w14:paraId="46A9FD1A" w14:textId="620B509A" w:rsidR="001A6561" w:rsidRPr="001A6561" w:rsidRDefault="001A6561" w:rsidP="001A656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Note: TCJA limited the mortgage interest deduction (different limitations depending on whether it is an old or new mortgage). </w:t>
      </w:r>
    </w:p>
    <w:p w14:paraId="041F1860" w14:textId="77777777" w:rsidR="00EE3094" w:rsidRDefault="00EE3094" w:rsidP="00626DC7">
      <w:pPr>
        <w:shd w:val="clear" w:color="auto" w:fill="FFFFFF"/>
        <w:spacing w:after="0" w:line="240" w:lineRule="auto"/>
        <w:contextualSpacing/>
        <w:rPr>
          <w:rFonts w:ascii="Arial" w:eastAsia="Times New Roman" w:hAnsi="Arial" w:cs="Arial"/>
          <w:b/>
          <w:bCs/>
          <w:color w:val="000000"/>
          <w:sz w:val="20"/>
          <w:szCs w:val="20"/>
        </w:rPr>
      </w:pPr>
    </w:p>
    <w:p w14:paraId="2E26E34A" w14:textId="4DF67CD0"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Standard Deductions</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br/>
        <w:t>The standard deduction for married couples filing</w:t>
      </w:r>
      <w:r>
        <w:rPr>
          <w:rFonts w:ascii="Arial" w:eastAsia="Times New Roman" w:hAnsi="Arial" w:cs="Arial"/>
          <w:color w:val="000000"/>
          <w:sz w:val="20"/>
          <w:szCs w:val="20"/>
        </w:rPr>
        <w:t xml:space="preserve"> a joint return or </w:t>
      </w:r>
      <w:r w:rsidR="00320FA5">
        <w:rPr>
          <w:rFonts w:ascii="Arial" w:eastAsia="Times New Roman" w:hAnsi="Arial" w:cs="Arial"/>
          <w:color w:val="000000"/>
          <w:sz w:val="20"/>
          <w:szCs w:val="20"/>
        </w:rPr>
        <w:t>qualifying widow/w</w:t>
      </w:r>
      <w:r w:rsidR="00162235">
        <w:rPr>
          <w:rFonts w:ascii="Arial" w:eastAsia="Times New Roman" w:hAnsi="Arial" w:cs="Arial"/>
          <w:color w:val="000000"/>
          <w:sz w:val="20"/>
          <w:szCs w:val="20"/>
        </w:rPr>
        <w:t>idower in 201</w:t>
      </w:r>
      <w:r w:rsidR="00A56BB6">
        <w:rPr>
          <w:rFonts w:ascii="Arial" w:eastAsia="Times New Roman" w:hAnsi="Arial" w:cs="Arial"/>
          <w:color w:val="000000"/>
          <w:sz w:val="20"/>
          <w:szCs w:val="20"/>
        </w:rPr>
        <w:t>8</w:t>
      </w:r>
      <w:r w:rsidR="00162235">
        <w:rPr>
          <w:rFonts w:ascii="Arial" w:eastAsia="Times New Roman" w:hAnsi="Arial" w:cs="Arial"/>
          <w:color w:val="000000"/>
          <w:sz w:val="20"/>
          <w:szCs w:val="20"/>
        </w:rPr>
        <w:t xml:space="preserve"> is $</w:t>
      </w:r>
      <w:r w:rsidR="00A56BB6">
        <w:rPr>
          <w:rFonts w:ascii="Arial" w:eastAsia="Times New Roman" w:hAnsi="Arial" w:cs="Arial"/>
          <w:color w:val="000000"/>
          <w:sz w:val="20"/>
          <w:szCs w:val="20"/>
        </w:rPr>
        <w:t>24,0</w:t>
      </w:r>
      <w:r w:rsidR="00162235">
        <w:rPr>
          <w:rFonts w:ascii="Arial" w:eastAsia="Times New Roman" w:hAnsi="Arial" w:cs="Arial"/>
          <w:color w:val="000000"/>
          <w:sz w:val="20"/>
          <w:szCs w:val="20"/>
        </w:rPr>
        <w:t>00</w:t>
      </w:r>
      <w:r w:rsidRPr="00023FE7">
        <w:rPr>
          <w:rFonts w:ascii="Arial" w:eastAsia="Times New Roman" w:hAnsi="Arial" w:cs="Arial"/>
          <w:color w:val="000000"/>
          <w:sz w:val="20"/>
          <w:szCs w:val="20"/>
        </w:rPr>
        <w:t xml:space="preserve">. </w:t>
      </w:r>
      <w:r w:rsidR="00D96AB0">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For singles and married individuals filing separately</w:t>
      </w:r>
      <w:r>
        <w:rPr>
          <w:rFonts w:ascii="Arial" w:eastAsia="Times New Roman" w:hAnsi="Arial" w:cs="Arial"/>
          <w:color w:val="000000"/>
          <w:sz w:val="20"/>
          <w:szCs w:val="20"/>
        </w:rPr>
        <w:t>, the stan</w:t>
      </w:r>
      <w:r w:rsidR="00320FA5">
        <w:rPr>
          <w:rFonts w:ascii="Arial" w:eastAsia="Times New Roman" w:hAnsi="Arial" w:cs="Arial"/>
          <w:color w:val="000000"/>
          <w:sz w:val="20"/>
          <w:szCs w:val="20"/>
        </w:rPr>
        <w:t>dard</w:t>
      </w:r>
      <w:r w:rsidR="000079D7">
        <w:rPr>
          <w:rFonts w:ascii="Arial" w:eastAsia="Times New Roman" w:hAnsi="Arial" w:cs="Arial"/>
          <w:color w:val="000000"/>
          <w:sz w:val="20"/>
          <w:szCs w:val="20"/>
        </w:rPr>
        <w:t xml:space="preserve"> deduction is $</w:t>
      </w:r>
      <w:r w:rsidR="00A56BB6">
        <w:rPr>
          <w:rFonts w:ascii="Arial" w:eastAsia="Times New Roman" w:hAnsi="Arial" w:cs="Arial"/>
          <w:color w:val="000000"/>
          <w:sz w:val="20"/>
          <w:szCs w:val="20"/>
        </w:rPr>
        <w:t>12,00</w:t>
      </w:r>
      <w:r w:rsidR="000079D7">
        <w:rPr>
          <w:rFonts w:ascii="Arial" w:eastAsia="Times New Roman" w:hAnsi="Arial" w:cs="Arial"/>
          <w:color w:val="000000"/>
          <w:sz w:val="20"/>
          <w:szCs w:val="20"/>
        </w:rPr>
        <w:t>0</w:t>
      </w:r>
      <w:r w:rsidRPr="00023FE7">
        <w:rPr>
          <w:rFonts w:ascii="Arial" w:eastAsia="Times New Roman" w:hAnsi="Arial" w:cs="Arial"/>
          <w:color w:val="000000"/>
          <w:sz w:val="20"/>
          <w:szCs w:val="20"/>
        </w:rPr>
        <w:t>.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For heads of household, the standard deduct</w:t>
      </w:r>
      <w:r w:rsidR="00162235">
        <w:rPr>
          <w:rFonts w:ascii="Arial" w:eastAsia="Times New Roman" w:hAnsi="Arial" w:cs="Arial"/>
          <w:color w:val="000000"/>
          <w:sz w:val="20"/>
          <w:szCs w:val="20"/>
        </w:rPr>
        <w:t>ion is $</w:t>
      </w:r>
      <w:r w:rsidR="00A56BB6">
        <w:rPr>
          <w:rFonts w:ascii="Arial" w:eastAsia="Times New Roman" w:hAnsi="Arial" w:cs="Arial"/>
          <w:color w:val="000000"/>
          <w:sz w:val="20"/>
          <w:szCs w:val="20"/>
        </w:rPr>
        <w:t>18,000</w:t>
      </w:r>
      <w:r w:rsidR="00D96AB0">
        <w:rPr>
          <w:rFonts w:ascii="Arial" w:eastAsia="Times New Roman" w:hAnsi="Arial" w:cs="Arial"/>
          <w:color w:val="000000"/>
          <w:sz w:val="20"/>
          <w:szCs w:val="20"/>
        </w:rPr>
        <w:t>.</w:t>
      </w:r>
    </w:p>
    <w:p w14:paraId="24EA6447"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4F15C754" w14:textId="27B626D8" w:rsidR="00626DC7" w:rsidRDefault="00626DC7" w:rsidP="00626DC7">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 xml:space="preserve">The additional standard deduction for blind people and </w:t>
      </w:r>
      <w:r w:rsidR="00162235">
        <w:rPr>
          <w:rFonts w:ascii="Arial" w:eastAsia="Times New Roman" w:hAnsi="Arial" w:cs="Arial"/>
          <w:color w:val="000000"/>
          <w:sz w:val="20"/>
          <w:szCs w:val="20"/>
        </w:rPr>
        <w:t>senior citizens in 201</w:t>
      </w:r>
      <w:r w:rsidR="00A56BB6">
        <w:rPr>
          <w:rFonts w:ascii="Arial" w:eastAsia="Times New Roman" w:hAnsi="Arial" w:cs="Arial"/>
          <w:color w:val="000000"/>
          <w:sz w:val="20"/>
          <w:szCs w:val="20"/>
        </w:rPr>
        <w:t>8</w:t>
      </w:r>
      <w:r>
        <w:rPr>
          <w:rFonts w:ascii="Arial" w:eastAsia="Times New Roman" w:hAnsi="Arial" w:cs="Arial"/>
          <w:color w:val="000000"/>
          <w:sz w:val="20"/>
          <w:szCs w:val="20"/>
        </w:rPr>
        <w:t xml:space="preserve"> is $1,</w:t>
      </w:r>
      <w:r w:rsidR="00A56BB6">
        <w:rPr>
          <w:rFonts w:ascii="Arial" w:eastAsia="Times New Roman" w:hAnsi="Arial" w:cs="Arial"/>
          <w:color w:val="000000"/>
          <w:sz w:val="20"/>
          <w:szCs w:val="20"/>
        </w:rPr>
        <w:t>30</w:t>
      </w:r>
      <w:r w:rsidRPr="00023FE7">
        <w:rPr>
          <w:rFonts w:ascii="Arial" w:eastAsia="Times New Roman" w:hAnsi="Arial" w:cs="Arial"/>
          <w:color w:val="000000"/>
          <w:sz w:val="20"/>
          <w:szCs w:val="20"/>
        </w:rPr>
        <w:t>0 for married individuals and $1,</w:t>
      </w:r>
      <w:r w:rsidR="00A56BB6">
        <w:rPr>
          <w:rFonts w:ascii="Arial" w:eastAsia="Times New Roman" w:hAnsi="Arial" w:cs="Arial"/>
          <w:color w:val="000000"/>
          <w:sz w:val="20"/>
          <w:szCs w:val="20"/>
        </w:rPr>
        <w:t>60</w:t>
      </w:r>
      <w:r w:rsidRPr="00023FE7">
        <w:rPr>
          <w:rFonts w:ascii="Arial" w:eastAsia="Times New Roman" w:hAnsi="Arial" w:cs="Arial"/>
          <w:color w:val="000000"/>
          <w:sz w:val="20"/>
          <w:szCs w:val="20"/>
        </w:rPr>
        <w:t>0 for singles and heads of household.</w:t>
      </w:r>
    </w:p>
    <w:p w14:paraId="486B3FD2" w14:textId="77777777" w:rsidR="00626DC7" w:rsidRPr="00023FE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557C29AA" w14:textId="77777777" w:rsidR="00626DC7" w:rsidRDefault="00626DC7" w:rsidP="00626D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Income Tax Rates</w:t>
      </w:r>
      <w:r w:rsidRPr="00C12C82">
        <w:rPr>
          <w:rFonts w:ascii="Arial" w:eastAsia="Times New Roman" w:hAnsi="Arial" w:cs="Arial"/>
          <w:b/>
          <w:bCs/>
          <w:color w:val="000000"/>
          <w:sz w:val="20"/>
          <w:szCs w:val="20"/>
        </w:rPr>
        <w:t> </w:t>
      </w:r>
    </w:p>
    <w:p w14:paraId="17573873" w14:textId="77777777" w:rsidR="00753562" w:rsidRPr="00023FE7" w:rsidRDefault="00753562" w:rsidP="00626DC7">
      <w:pPr>
        <w:shd w:val="clear" w:color="auto" w:fill="FFFFFF"/>
        <w:spacing w:after="0" w:line="240" w:lineRule="auto"/>
        <w:contextualSpacing/>
        <w:rPr>
          <w:rFonts w:ascii="Arial" w:eastAsia="Times New Roman" w:hAnsi="Arial" w:cs="Arial"/>
          <w:color w:val="212121"/>
          <w:sz w:val="20"/>
          <w:szCs w:val="20"/>
        </w:rPr>
      </w:pPr>
    </w:p>
    <w:tbl>
      <w:tblPr>
        <w:tblStyle w:val="TableGrid"/>
        <w:tblW w:w="9625" w:type="dxa"/>
        <w:tblLook w:val="04A0" w:firstRow="1" w:lastRow="0" w:firstColumn="1" w:lastColumn="0" w:noHBand="0" w:noVBand="1"/>
      </w:tblPr>
      <w:tblGrid>
        <w:gridCol w:w="1075"/>
        <w:gridCol w:w="2250"/>
        <w:gridCol w:w="2160"/>
        <w:gridCol w:w="2070"/>
        <w:gridCol w:w="2070"/>
      </w:tblGrid>
      <w:tr w:rsidR="00626DC7" w14:paraId="65EFAF1C" w14:textId="77777777" w:rsidTr="00887739">
        <w:tc>
          <w:tcPr>
            <w:tcW w:w="1075" w:type="dxa"/>
          </w:tcPr>
          <w:p w14:paraId="081D5784"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Tax Rate</w:t>
            </w:r>
          </w:p>
        </w:tc>
        <w:tc>
          <w:tcPr>
            <w:tcW w:w="2250" w:type="dxa"/>
          </w:tcPr>
          <w:p w14:paraId="68B31E38"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Single</w:t>
            </w:r>
          </w:p>
        </w:tc>
        <w:tc>
          <w:tcPr>
            <w:tcW w:w="2160" w:type="dxa"/>
          </w:tcPr>
          <w:p w14:paraId="3A9B3E2F"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Jointly or Qualifying Widow / Widower</w:t>
            </w:r>
          </w:p>
        </w:tc>
        <w:tc>
          <w:tcPr>
            <w:tcW w:w="2070" w:type="dxa"/>
          </w:tcPr>
          <w:p w14:paraId="70AD63DE"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Separately</w:t>
            </w:r>
          </w:p>
        </w:tc>
        <w:tc>
          <w:tcPr>
            <w:tcW w:w="2070" w:type="dxa"/>
          </w:tcPr>
          <w:p w14:paraId="46DD30D6" w14:textId="77777777" w:rsidR="00626DC7"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Head of</w:t>
            </w:r>
          </w:p>
          <w:p w14:paraId="2EA75EE1" w14:textId="77777777" w:rsidR="00626DC7" w:rsidRPr="0005637C" w:rsidRDefault="00626DC7" w:rsidP="00887739">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Household</w:t>
            </w:r>
          </w:p>
        </w:tc>
      </w:tr>
      <w:tr w:rsidR="00455325" w14:paraId="611F6451" w14:textId="77777777" w:rsidTr="00887739">
        <w:tc>
          <w:tcPr>
            <w:tcW w:w="1075" w:type="dxa"/>
          </w:tcPr>
          <w:p w14:paraId="371DA90D" w14:textId="77777777"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10%</w:t>
            </w:r>
          </w:p>
        </w:tc>
        <w:tc>
          <w:tcPr>
            <w:tcW w:w="2250" w:type="dxa"/>
          </w:tcPr>
          <w:p w14:paraId="07EB3670" w14:textId="3035499D"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$9,525</w:t>
            </w:r>
          </w:p>
        </w:tc>
        <w:tc>
          <w:tcPr>
            <w:tcW w:w="2160" w:type="dxa"/>
          </w:tcPr>
          <w:p w14:paraId="65940A94" w14:textId="099DA004"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$19,050</w:t>
            </w:r>
          </w:p>
        </w:tc>
        <w:tc>
          <w:tcPr>
            <w:tcW w:w="2070" w:type="dxa"/>
          </w:tcPr>
          <w:p w14:paraId="7B66A9D3" w14:textId="2EEFA74A"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$9,525</w:t>
            </w:r>
          </w:p>
        </w:tc>
        <w:tc>
          <w:tcPr>
            <w:tcW w:w="2070" w:type="dxa"/>
          </w:tcPr>
          <w:p w14:paraId="2C8E1098" w14:textId="735C4E84"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$13,600</w:t>
            </w:r>
          </w:p>
        </w:tc>
      </w:tr>
      <w:tr w:rsidR="00455325" w14:paraId="28C78853" w14:textId="77777777" w:rsidTr="00887739">
        <w:tc>
          <w:tcPr>
            <w:tcW w:w="1075" w:type="dxa"/>
          </w:tcPr>
          <w:p w14:paraId="0C58741C" w14:textId="025FEC1E"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12%</w:t>
            </w:r>
          </w:p>
        </w:tc>
        <w:tc>
          <w:tcPr>
            <w:tcW w:w="2250" w:type="dxa"/>
          </w:tcPr>
          <w:p w14:paraId="386B133D" w14:textId="248A2D75"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$9,526 - $38,700</w:t>
            </w:r>
          </w:p>
        </w:tc>
        <w:tc>
          <w:tcPr>
            <w:tcW w:w="2160" w:type="dxa"/>
          </w:tcPr>
          <w:p w14:paraId="7ECDE66B" w14:textId="53E0FDC7"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$19,051 - $77,400</w:t>
            </w:r>
          </w:p>
        </w:tc>
        <w:tc>
          <w:tcPr>
            <w:tcW w:w="2070" w:type="dxa"/>
          </w:tcPr>
          <w:p w14:paraId="3C0DA037" w14:textId="617FBEEC"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$9,526 - $38,700</w:t>
            </w:r>
          </w:p>
        </w:tc>
        <w:tc>
          <w:tcPr>
            <w:tcW w:w="2070" w:type="dxa"/>
          </w:tcPr>
          <w:p w14:paraId="71C835DE" w14:textId="711E8CD3"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$13,601 - $51,800</w:t>
            </w:r>
          </w:p>
        </w:tc>
      </w:tr>
      <w:tr w:rsidR="00455325" w14:paraId="52484964" w14:textId="77777777" w:rsidTr="00887739">
        <w:tc>
          <w:tcPr>
            <w:tcW w:w="1075" w:type="dxa"/>
          </w:tcPr>
          <w:p w14:paraId="09C5A99A" w14:textId="40050E0B"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22%</w:t>
            </w:r>
          </w:p>
        </w:tc>
        <w:tc>
          <w:tcPr>
            <w:tcW w:w="2250" w:type="dxa"/>
          </w:tcPr>
          <w:p w14:paraId="7F083D6D" w14:textId="3CB03CBD"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$38,701 - $82,500</w:t>
            </w:r>
          </w:p>
        </w:tc>
        <w:tc>
          <w:tcPr>
            <w:tcW w:w="2160" w:type="dxa"/>
          </w:tcPr>
          <w:p w14:paraId="7A297F8C" w14:textId="4080524D"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$77,401 - $165,000</w:t>
            </w:r>
          </w:p>
        </w:tc>
        <w:tc>
          <w:tcPr>
            <w:tcW w:w="2070" w:type="dxa"/>
          </w:tcPr>
          <w:p w14:paraId="250F0EEE" w14:textId="4368964E"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$38,701 - $82,500</w:t>
            </w:r>
          </w:p>
        </w:tc>
        <w:tc>
          <w:tcPr>
            <w:tcW w:w="2070" w:type="dxa"/>
          </w:tcPr>
          <w:p w14:paraId="4DBC77AF" w14:textId="368E11B3"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$51,801 - $82,500</w:t>
            </w:r>
          </w:p>
        </w:tc>
      </w:tr>
      <w:tr w:rsidR="00455325" w14:paraId="733C863F" w14:textId="77777777" w:rsidTr="00887739">
        <w:tc>
          <w:tcPr>
            <w:tcW w:w="1075" w:type="dxa"/>
          </w:tcPr>
          <w:p w14:paraId="3A3472D8" w14:textId="04A7E64D"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24%</w:t>
            </w:r>
          </w:p>
        </w:tc>
        <w:tc>
          <w:tcPr>
            <w:tcW w:w="2250" w:type="dxa"/>
          </w:tcPr>
          <w:p w14:paraId="0926A96E" w14:textId="1893E891"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$82,501 - $157,500</w:t>
            </w:r>
          </w:p>
        </w:tc>
        <w:tc>
          <w:tcPr>
            <w:tcW w:w="2160" w:type="dxa"/>
          </w:tcPr>
          <w:p w14:paraId="2B3E9616" w14:textId="72902D34"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$165,001 - $315,000</w:t>
            </w:r>
          </w:p>
        </w:tc>
        <w:tc>
          <w:tcPr>
            <w:tcW w:w="2070" w:type="dxa"/>
          </w:tcPr>
          <w:p w14:paraId="1B109B84" w14:textId="2691A9CC"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$82,501 - $157,500</w:t>
            </w:r>
          </w:p>
        </w:tc>
        <w:tc>
          <w:tcPr>
            <w:tcW w:w="2070" w:type="dxa"/>
          </w:tcPr>
          <w:p w14:paraId="672AE267" w14:textId="41408BF7"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$82,501 - $157,500</w:t>
            </w:r>
          </w:p>
        </w:tc>
      </w:tr>
      <w:tr w:rsidR="00455325" w14:paraId="37700965" w14:textId="77777777" w:rsidTr="00887739">
        <w:tc>
          <w:tcPr>
            <w:tcW w:w="1075" w:type="dxa"/>
          </w:tcPr>
          <w:p w14:paraId="73F71040" w14:textId="435F43A8"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32%</w:t>
            </w:r>
          </w:p>
        </w:tc>
        <w:tc>
          <w:tcPr>
            <w:tcW w:w="2250" w:type="dxa"/>
          </w:tcPr>
          <w:p w14:paraId="683760B5" w14:textId="5E8BAF55"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$157,501 - $200,000</w:t>
            </w:r>
          </w:p>
        </w:tc>
        <w:tc>
          <w:tcPr>
            <w:tcW w:w="2160" w:type="dxa"/>
          </w:tcPr>
          <w:p w14:paraId="2F85EA87" w14:textId="1F82CE06"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$315,001 - $400,000</w:t>
            </w:r>
          </w:p>
        </w:tc>
        <w:tc>
          <w:tcPr>
            <w:tcW w:w="2070" w:type="dxa"/>
          </w:tcPr>
          <w:p w14:paraId="3F8310AA" w14:textId="503902C8"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$157,501 - $200,000</w:t>
            </w:r>
          </w:p>
        </w:tc>
        <w:tc>
          <w:tcPr>
            <w:tcW w:w="2070" w:type="dxa"/>
          </w:tcPr>
          <w:p w14:paraId="22231882" w14:textId="46AE0401"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$157,501 - $200,000</w:t>
            </w:r>
          </w:p>
        </w:tc>
      </w:tr>
      <w:tr w:rsidR="00455325" w14:paraId="673E5769" w14:textId="77777777" w:rsidTr="00887739">
        <w:tc>
          <w:tcPr>
            <w:tcW w:w="1075" w:type="dxa"/>
          </w:tcPr>
          <w:p w14:paraId="60253D2F" w14:textId="77777777"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35%</w:t>
            </w:r>
          </w:p>
        </w:tc>
        <w:tc>
          <w:tcPr>
            <w:tcW w:w="2250" w:type="dxa"/>
          </w:tcPr>
          <w:p w14:paraId="0FA91795" w14:textId="269C0D1D"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$200,001 - $500,000</w:t>
            </w:r>
          </w:p>
        </w:tc>
        <w:tc>
          <w:tcPr>
            <w:tcW w:w="2160" w:type="dxa"/>
          </w:tcPr>
          <w:p w14:paraId="64FA6AFF" w14:textId="799F7D87"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$400,001 - $600,000</w:t>
            </w:r>
          </w:p>
        </w:tc>
        <w:tc>
          <w:tcPr>
            <w:tcW w:w="2070" w:type="dxa"/>
          </w:tcPr>
          <w:p w14:paraId="75E7977E" w14:textId="768CE704"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$200,001 - $300,000</w:t>
            </w:r>
          </w:p>
        </w:tc>
        <w:tc>
          <w:tcPr>
            <w:tcW w:w="2070" w:type="dxa"/>
          </w:tcPr>
          <w:p w14:paraId="50ABBB54" w14:textId="5688E7CA"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$200,001 - $500,000</w:t>
            </w:r>
          </w:p>
        </w:tc>
      </w:tr>
      <w:tr w:rsidR="00455325" w14:paraId="0613B7C4" w14:textId="77777777" w:rsidTr="00887739">
        <w:tc>
          <w:tcPr>
            <w:tcW w:w="1075" w:type="dxa"/>
          </w:tcPr>
          <w:p w14:paraId="5DAC4570" w14:textId="4F86881B"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37%</w:t>
            </w:r>
          </w:p>
        </w:tc>
        <w:tc>
          <w:tcPr>
            <w:tcW w:w="2250" w:type="dxa"/>
          </w:tcPr>
          <w:p w14:paraId="34F0C1EA" w14:textId="6D397CA0"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$500,001</w:t>
            </w:r>
          </w:p>
        </w:tc>
        <w:tc>
          <w:tcPr>
            <w:tcW w:w="2160" w:type="dxa"/>
          </w:tcPr>
          <w:p w14:paraId="134BFAE3" w14:textId="67B66D25"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$600,001</w:t>
            </w:r>
          </w:p>
        </w:tc>
        <w:tc>
          <w:tcPr>
            <w:tcW w:w="2070" w:type="dxa"/>
          </w:tcPr>
          <w:p w14:paraId="64E497E0" w14:textId="2CE10852"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$300,001</w:t>
            </w:r>
          </w:p>
        </w:tc>
        <w:tc>
          <w:tcPr>
            <w:tcW w:w="2070" w:type="dxa"/>
          </w:tcPr>
          <w:p w14:paraId="30A35C2B" w14:textId="091D5D1A" w:rsidR="00455325" w:rsidRDefault="00455325" w:rsidP="00455325">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$500,001</w:t>
            </w:r>
          </w:p>
        </w:tc>
      </w:tr>
    </w:tbl>
    <w:p w14:paraId="33E01056" w14:textId="3CFE391E" w:rsidR="000A255D" w:rsidRDefault="000A255D" w:rsidP="00C12C82">
      <w:pPr>
        <w:spacing w:after="0" w:line="240" w:lineRule="auto"/>
        <w:contextualSpacing/>
        <w:outlineLvl w:val="2"/>
        <w:rPr>
          <w:rFonts w:ascii="Arial" w:eastAsia="Times New Roman" w:hAnsi="Arial" w:cs="Arial"/>
          <w:b/>
          <w:bCs/>
          <w:sz w:val="20"/>
          <w:szCs w:val="20"/>
        </w:rPr>
      </w:pPr>
    </w:p>
    <w:p w14:paraId="7FE1F6E1" w14:textId="1AC924C7" w:rsidR="001A6561" w:rsidRDefault="001A6561" w:rsidP="00C12C82">
      <w:pPr>
        <w:spacing w:after="0" w:line="240" w:lineRule="auto"/>
        <w:contextualSpacing/>
        <w:outlineLvl w:val="2"/>
        <w:rPr>
          <w:rFonts w:ascii="Arial" w:eastAsia="Times New Roman" w:hAnsi="Arial" w:cs="Arial"/>
          <w:b/>
          <w:bCs/>
          <w:sz w:val="20"/>
          <w:szCs w:val="20"/>
        </w:rPr>
      </w:pPr>
    </w:p>
    <w:p w14:paraId="3194B6B1" w14:textId="77777777" w:rsidR="001A6561" w:rsidRDefault="001A6561" w:rsidP="00C12C82">
      <w:pPr>
        <w:spacing w:after="0" w:line="240" w:lineRule="auto"/>
        <w:contextualSpacing/>
        <w:outlineLvl w:val="2"/>
        <w:rPr>
          <w:rFonts w:ascii="Arial" w:eastAsia="Times New Roman" w:hAnsi="Arial" w:cs="Arial"/>
          <w:b/>
          <w:bCs/>
          <w:sz w:val="20"/>
          <w:szCs w:val="20"/>
        </w:rPr>
      </w:pPr>
    </w:p>
    <w:p w14:paraId="3D7D7B06" w14:textId="2561CC1C" w:rsidR="00C12C82" w:rsidRPr="00C12C82" w:rsidRDefault="00C12C82" w:rsidP="00C12C82">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lastRenderedPageBreak/>
        <w:t>Alternate Minimum Tax</w:t>
      </w:r>
    </w:p>
    <w:p w14:paraId="11E55E17" w14:textId="29913415" w:rsidR="00C12C82" w:rsidRDefault="00EE3094" w:rsidP="00C12C82">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Although </w:t>
      </w:r>
      <w:r w:rsidRPr="00EE3094">
        <w:rPr>
          <w:rFonts w:ascii="Arial" w:eastAsia="Times New Roman" w:hAnsi="Arial" w:cs="Arial"/>
          <w:sz w:val="20"/>
          <w:szCs w:val="20"/>
        </w:rPr>
        <w:t>the AMT remained under the TCJA</w:t>
      </w:r>
      <w:r>
        <w:rPr>
          <w:rFonts w:ascii="Arial" w:eastAsia="Times New Roman" w:hAnsi="Arial" w:cs="Arial"/>
          <w:sz w:val="20"/>
          <w:szCs w:val="20"/>
        </w:rPr>
        <w:t xml:space="preserve">, </w:t>
      </w:r>
      <w:r w:rsidRPr="00EE3094">
        <w:rPr>
          <w:rFonts w:ascii="Arial" w:eastAsia="Times New Roman" w:hAnsi="Arial" w:cs="Arial"/>
          <w:sz w:val="20"/>
          <w:szCs w:val="20"/>
        </w:rPr>
        <w:t>exemption amounts increased significantly. As such, the AMT is not expected to affect as many taxpayers. Furthermore, the phaseout threshold increases to $500,000 ($1 million for married filing jointly). Both the exemption and threshold amounts are indexed for inflation.</w:t>
      </w:r>
      <w:r>
        <w:rPr>
          <w:rFonts w:ascii="Arial" w:eastAsia="Times New Roman" w:hAnsi="Arial" w:cs="Arial"/>
          <w:sz w:val="20"/>
          <w:szCs w:val="20"/>
        </w:rPr>
        <w:t xml:space="preserve">  </w:t>
      </w:r>
      <w:r w:rsidR="00C12C82" w:rsidRPr="00C12C82">
        <w:rPr>
          <w:rFonts w:ascii="Arial" w:eastAsia="Times New Roman" w:hAnsi="Arial" w:cs="Arial"/>
          <w:sz w:val="20"/>
          <w:szCs w:val="20"/>
        </w:rPr>
        <w:t>Please call</w:t>
      </w:r>
      <w:r w:rsidR="00DD7E46">
        <w:rPr>
          <w:rFonts w:ascii="Arial" w:eastAsia="Times New Roman" w:hAnsi="Arial" w:cs="Arial"/>
          <w:sz w:val="20"/>
          <w:szCs w:val="20"/>
        </w:rPr>
        <w:t xml:space="preserve"> or email</w:t>
      </w:r>
      <w:r w:rsidR="00C12C82" w:rsidRPr="00C12C82">
        <w:rPr>
          <w:rFonts w:ascii="Arial" w:eastAsia="Times New Roman" w:hAnsi="Arial" w:cs="Arial"/>
          <w:sz w:val="20"/>
          <w:szCs w:val="20"/>
        </w:rPr>
        <w:t xml:space="preserve"> if you're not sure whether AMT applies to you.</w:t>
      </w:r>
    </w:p>
    <w:p w14:paraId="275741B8" w14:textId="77777777" w:rsidR="003F4D19" w:rsidRPr="00C12C82" w:rsidRDefault="003F4D19" w:rsidP="00C12C82">
      <w:pPr>
        <w:spacing w:after="0" w:line="240" w:lineRule="auto"/>
        <w:contextualSpacing/>
        <w:rPr>
          <w:rFonts w:ascii="Arial" w:eastAsia="Times New Roman" w:hAnsi="Arial" w:cs="Arial"/>
          <w:sz w:val="20"/>
          <w:szCs w:val="20"/>
        </w:rPr>
      </w:pPr>
    </w:p>
    <w:p w14:paraId="5980ED82" w14:textId="5A5C74DF"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Note:</w:t>
      </w:r>
      <w:r w:rsidR="00D41D6A">
        <w:rPr>
          <w:rFonts w:ascii="Arial" w:eastAsia="Times New Roman" w:hAnsi="Arial" w:cs="Arial"/>
          <w:sz w:val="20"/>
          <w:szCs w:val="20"/>
        </w:rPr>
        <w:t> AMT exemption amounts for 201</w:t>
      </w:r>
      <w:r w:rsidR="00413B23">
        <w:rPr>
          <w:rFonts w:ascii="Arial" w:eastAsia="Times New Roman" w:hAnsi="Arial" w:cs="Arial"/>
          <w:sz w:val="20"/>
          <w:szCs w:val="20"/>
        </w:rPr>
        <w:t>8</w:t>
      </w:r>
      <w:r w:rsidRPr="00C12C82">
        <w:rPr>
          <w:rFonts w:ascii="Arial" w:eastAsia="Times New Roman" w:hAnsi="Arial" w:cs="Arial"/>
          <w:sz w:val="20"/>
          <w:szCs w:val="20"/>
        </w:rPr>
        <w:t xml:space="preserve"> are as follows:</w:t>
      </w:r>
    </w:p>
    <w:p w14:paraId="422480DF" w14:textId="266AC840" w:rsidR="00C12C82" w:rsidRPr="00C12C82" w:rsidRDefault="00D41D6A" w:rsidP="00C12C82">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w:t>
      </w:r>
      <w:r w:rsidR="005A73C8">
        <w:rPr>
          <w:rFonts w:ascii="Arial" w:eastAsia="Times New Roman" w:hAnsi="Arial" w:cs="Arial"/>
          <w:sz w:val="20"/>
          <w:szCs w:val="20"/>
        </w:rPr>
        <w:t>70,3</w:t>
      </w:r>
      <w:r w:rsidR="00C12C82" w:rsidRPr="00C12C82">
        <w:rPr>
          <w:rFonts w:ascii="Arial" w:eastAsia="Times New Roman" w:hAnsi="Arial" w:cs="Arial"/>
          <w:sz w:val="20"/>
          <w:szCs w:val="20"/>
        </w:rPr>
        <w:t>00 for single and head of household filers,</w:t>
      </w:r>
    </w:p>
    <w:p w14:paraId="0D70D364" w14:textId="6FCB3E90" w:rsidR="00C12C82" w:rsidRPr="00C12C82" w:rsidRDefault="00D41D6A" w:rsidP="00C12C82">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w:t>
      </w:r>
      <w:r w:rsidR="00413B23">
        <w:rPr>
          <w:rFonts w:ascii="Arial" w:eastAsia="Times New Roman" w:hAnsi="Arial" w:cs="Arial"/>
          <w:sz w:val="20"/>
          <w:szCs w:val="20"/>
        </w:rPr>
        <w:t>109,4</w:t>
      </w:r>
      <w:r w:rsidR="00C12C82" w:rsidRPr="00C12C82">
        <w:rPr>
          <w:rFonts w:ascii="Arial" w:eastAsia="Times New Roman" w:hAnsi="Arial" w:cs="Arial"/>
          <w:sz w:val="20"/>
          <w:szCs w:val="20"/>
        </w:rPr>
        <w:t>00 for married people filing jointly and for qualifying widows or widowers,</w:t>
      </w:r>
    </w:p>
    <w:p w14:paraId="4ECC3EA7" w14:textId="513714B3" w:rsidR="00EE3094" w:rsidRPr="00EE3094" w:rsidRDefault="00D41D6A" w:rsidP="00EE3094">
      <w:pPr>
        <w:numPr>
          <w:ilvl w:val="0"/>
          <w:numId w:val="6"/>
        </w:numPr>
        <w:spacing w:after="0" w:line="240" w:lineRule="auto"/>
        <w:ind w:left="1440"/>
        <w:contextualSpacing/>
        <w:rPr>
          <w:rFonts w:ascii="Arial" w:eastAsia="Times New Roman" w:hAnsi="Arial" w:cs="Arial"/>
          <w:sz w:val="20"/>
          <w:szCs w:val="20"/>
        </w:rPr>
      </w:pPr>
      <w:r>
        <w:rPr>
          <w:rFonts w:ascii="Arial" w:eastAsia="Times New Roman" w:hAnsi="Arial" w:cs="Arial"/>
          <w:sz w:val="20"/>
          <w:szCs w:val="20"/>
        </w:rPr>
        <w:t>$</w:t>
      </w:r>
      <w:r w:rsidR="00413B23">
        <w:rPr>
          <w:rFonts w:ascii="Arial" w:eastAsia="Times New Roman" w:hAnsi="Arial" w:cs="Arial"/>
          <w:sz w:val="20"/>
          <w:szCs w:val="20"/>
        </w:rPr>
        <w:t>54,70</w:t>
      </w:r>
      <w:r w:rsidR="00C12C82" w:rsidRPr="00C12C82">
        <w:rPr>
          <w:rFonts w:ascii="Arial" w:eastAsia="Times New Roman" w:hAnsi="Arial" w:cs="Arial"/>
          <w:sz w:val="20"/>
          <w:szCs w:val="20"/>
        </w:rPr>
        <w:t>0 for m</w:t>
      </w:r>
      <w:r w:rsidR="00290B1E">
        <w:rPr>
          <w:rFonts w:ascii="Arial" w:eastAsia="Times New Roman" w:hAnsi="Arial" w:cs="Arial"/>
          <w:sz w:val="20"/>
          <w:szCs w:val="20"/>
        </w:rPr>
        <w:t>arried people filing separately</w:t>
      </w:r>
    </w:p>
    <w:p w14:paraId="0305C6BA" w14:textId="77777777" w:rsidR="00EE3094" w:rsidRPr="00D41D6A" w:rsidRDefault="00EE3094" w:rsidP="003F4D19">
      <w:pPr>
        <w:shd w:val="clear" w:color="auto" w:fill="FFFFFF"/>
        <w:spacing w:after="0" w:line="240" w:lineRule="auto"/>
        <w:contextualSpacing/>
        <w:rPr>
          <w:rFonts w:ascii="Arial" w:eastAsia="Times New Roman" w:hAnsi="Arial" w:cs="Arial"/>
          <w:b/>
          <w:bCs/>
          <w:color w:val="000000"/>
          <w:sz w:val="20"/>
          <w:szCs w:val="20"/>
        </w:rPr>
      </w:pPr>
    </w:p>
    <w:p w14:paraId="22C6B404" w14:textId="7F417C52" w:rsidR="00413B23" w:rsidRDefault="00D41D6A" w:rsidP="003F4D19">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Long Term Capital Gains </w:t>
      </w:r>
      <w:r w:rsidRPr="00D41D6A">
        <w:rPr>
          <w:rFonts w:ascii="Arial" w:eastAsia="Times New Roman" w:hAnsi="Arial" w:cs="Arial"/>
          <w:color w:val="212121"/>
          <w:sz w:val="20"/>
          <w:szCs w:val="20"/>
        </w:rPr>
        <w:br/>
        <w:t>In 201</w:t>
      </w:r>
      <w:r w:rsidR="00413B23">
        <w:rPr>
          <w:rFonts w:ascii="Arial" w:eastAsia="Times New Roman" w:hAnsi="Arial" w:cs="Arial"/>
          <w:color w:val="212121"/>
          <w:sz w:val="20"/>
          <w:szCs w:val="20"/>
        </w:rPr>
        <w:t>8</w:t>
      </w:r>
      <w:r w:rsidRPr="00D41D6A">
        <w:rPr>
          <w:rFonts w:ascii="Arial" w:eastAsia="Times New Roman" w:hAnsi="Arial" w:cs="Arial"/>
          <w:color w:val="212121"/>
          <w:sz w:val="20"/>
          <w:szCs w:val="20"/>
        </w:rPr>
        <w:t xml:space="preserve"> taxpayers</w:t>
      </w:r>
      <w:r w:rsidR="00413B23">
        <w:rPr>
          <w:rFonts w:ascii="Arial" w:eastAsia="Times New Roman" w:hAnsi="Arial" w:cs="Arial"/>
          <w:color w:val="212121"/>
          <w:sz w:val="20"/>
          <w:szCs w:val="20"/>
        </w:rPr>
        <w:t xml:space="preserve"> pay 0%, 15% or 20% </w:t>
      </w:r>
      <w:r w:rsidRPr="00D41D6A">
        <w:rPr>
          <w:rFonts w:ascii="Arial" w:eastAsia="Times New Roman" w:hAnsi="Arial" w:cs="Arial"/>
          <w:color w:val="212121"/>
          <w:sz w:val="20"/>
          <w:szCs w:val="20"/>
        </w:rPr>
        <w:t>on long-term capital gains</w:t>
      </w:r>
      <w:r w:rsidR="00413B23">
        <w:rPr>
          <w:rFonts w:ascii="Arial" w:eastAsia="Times New Roman" w:hAnsi="Arial" w:cs="Arial"/>
          <w:color w:val="212121"/>
          <w:sz w:val="20"/>
          <w:szCs w:val="20"/>
        </w:rPr>
        <w:t>:</w:t>
      </w:r>
      <w:r w:rsidRPr="00D41D6A">
        <w:rPr>
          <w:rFonts w:ascii="Arial" w:eastAsia="Times New Roman" w:hAnsi="Arial" w:cs="Arial"/>
          <w:color w:val="212121"/>
          <w:sz w:val="20"/>
          <w:szCs w:val="20"/>
        </w:rPr>
        <w:t xml:space="preserve"> </w:t>
      </w:r>
    </w:p>
    <w:p w14:paraId="37DACD9D" w14:textId="77777777" w:rsidR="00413B23" w:rsidRDefault="00413B23" w:rsidP="003F4D19">
      <w:pPr>
        <w:shd w:val="clear" w:color="auto" w:fill="FFFFFF"/>
        <w:spacing w:after="0" w:line="240" w:lineRule="auto"/>
        <w:contextualSpacing/>
        <w:rPr>
          <w:rFonts w:ascii="Arial" w:eastAsia="Times New Roman" w:hAnsi="Arial" w:cs="Arial"/>
          <w:color w:val="212121"/>
          <w:sz w:val="20"/>
          <w:szCs w:val="20"/>
        </w:rPr>
      </w:pPr>
    </w:p>
    <w:tbl>
      <w:tblPr>
        <w:tblStyle w:val="TableGrid"/>
        <w:tblW w:w="9625" w:type="dxa"/>
        <w:tblLook w:val="04A0" w:firstRow="1" w:lastRow="0" w:firstColumn="1" w:lastColumn="0" w:noHBand="0" w:noVBand="1"/>
      </w:tblPr>
      <w:tblGrid>
        <w:gridCol w:w="1075"/>
        <w:gridCol w:w="2250"/>
        <w:gridCol w:w="2160"/>
        <w:gridCol w:w="2070"/>
        <w:gridCol w:w="2070"/>
      </w:tblGrid>
      <w:tr w:rsidR="00413B23" w:rsidRPr="0005637C" w14:paraId="0DE4241C" w14:textId="77777777" w:rsidTr="006E2B9A">
        <w:tc>
          <w:tcPr>
            <w:tcW w:w="1075" w:type="dxa"/>
          </w:tcPr>
          <w:p w14:paraId="074F0E17" w14:textId="77777777" w:rsidR="00413B23" w:rsidRPr="0005637C" w:rsidRDefault="00413B23" w:rsidP="006E2B9A">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Tax Rate</w:t>
            </w:r>
          </w:p>
        </w:tc>
        <w:tc>
          <w:tcPr>
            <w:tcW w:w="2250" w:type="dxa"/>
          </w:tcPr>
          <w:p w14:paraId="7EDC3742" w14:textId="77777777" w:rsidR="00413B23" w:rsidRPr="0005637C" w:rsidRDefault="00413B23" w:rsidP="006E2B9A">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Single</w:t>
            </w:r>
          </w:p>
        </w:tc>
        <w:tc>
          <w:tcPr>
            <w:tcW w:w="2160" w:type="dxa"/>
          </w:tcPr>
          <w:p w14:paraId="6140D3F0" w14:textId="77777777" w:rsidR="00413B23" w:rsidRPr="0005637C" w:rsidRDefault="00413B23" w:rsidP="006E2B9A">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Jointly or Qualifying Widow / Widower</w:t>
            </w:r>
          </w:p>
        </w:tc>
        <w:tc>
          <w:tcPr>
            <w:tcW w:w="2070" w:type="dxa"/>
          </w:tcPr>
          <w:p w14:paraId="0F0F8CDC" w14:textId="77777777" w:rsidR="00413B23" w:rsidRPr="0005637C" w:rsidRDefault="00413B23" w:rsidP="006E2B9A">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Married Filing Separately</w:t>
            </w:r>
          </w:p>
        </w:tc>
        <w:tc>
          <w:tcPr>
            <w:tcW w:w="2070" w:type="dxa"/>
          </w:tcPr>
          <w:p w14:paraId="629B9243" w14:textId="77777777" w:rsidR="00413B23" w:rsidRDefault="00413B23" w:rsidP="006E2B9A">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Head of</w:t>
            </w:r>
          </w:p>
          <w:p w14:paraId="0546F2FA" w14:textId="77777777" w:rsidR="00413B23" w:rsidRPr="0005637C" w:rsidRDefault="00413B23" w:rsidP="006E2B9A">
            <w:pPr>
              <w:contextualSpacing/>
              <w:jc w:val="center"/>
              <w:rPr>
                <w:rFonts w:ascii="Arial" w:eastAsia="Times New Roman" w:hAnsi="Arial" w:cs="Arial"/>
                <w:b/>
                <w:color w:val="212121"/>
                <w:sz w:val="20"/>
                <w:szCs w:val="20"/>
                <w:u w:val="single"/>
              </w:rPr>
            </w:pPr>
            <w:r>
              <w:rPr>
                <w:rFonts w:ascii="Arial" w:eastAsia="Times New Roman" w:hAnsi="Arial" w:cs="Arial"/>
                <w:b/>
                <w:color w:val="212121"/>
                <w:sz w:val="20"/>
                <w:szCs w:val="20"/>
                <w:u w:val="single"/>
              </w:rPr>
              <w:t>Household</w:t>
            </w:r>
          </w:p>
        </w:tc>
      </w:tr>
      <w:tr w:rsidR="00413B23" w14:paraId="652D2442" w14:textId="77777777" w:rsidTr="006E2B9A">
        <w:tc>
          <w:tcPr>
            <w:tcW w:w="1075" w:type="dxa"/>
          </w:tcPr>
          <w:p w14:paraId="0449FDFF" w14:textId="046A179B"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w:t>
            </w:r>
          </w:p>
        </w:tc>
        <w:tc>
          <w:tcPr>
            <w:tcW w:w="2250" w:type="dxa"/>
          </w:tcPr>
          <w:p w14:paraId="25A1DF7A" w14:textId="07D95CDC"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$38,600</w:t>
            </w:r>
          </w:p>
        </w:tc>
        <w:tc>
          <w:tcPr>
            <w:tcW w:w="2160" w:type="dxa"/>
          </w:tcPr>
          <w:p w14:paraId="4E071BDE" w14:textId="1481B660"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$77,200</w:t>
            </w:r>
          </w:p>
        </w:tc>
        <w:tc>
          <w:tcPr>
            <w:tcW w:w="2070" w:type="dxa"/>
          </w:tcPr>
          <w:p w14:paraId="01C4F79B" w14:textId="370E4E4E"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$38,600</w:t>
            </w:r>
          </w:p>
        </w:tc>
        <w:tc>
          <w:tcPr>
            <w:tcW w:w="2070" w:type="dxa"/>
          </w:tcPr>
          <w:p w14:paraId="7C5BB49F" w14:textId="7FFC070A"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$0 to $51,700</w:t>
            </w:r>
          </w:p>
        </w:tc>
      </w:tr>
      <w:tr w:rsidR="00413B23" w14:paraId="4906AFD2" w14:textId="77777777" w:rsidTr="006E2B9A">
        <w:tc>
          <w:tcPr>
            <w:tcW w:w="1075" w:type="dxa"/>
          </w:tcPr>
          <w:p w14:paraId="0FD4E97F" w14:textId="41790400"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15%</w:t>
            </w:r>
          </w:p>
        </w:tc>
        <w:tc>
          <w:tcPr>
            <w:tcW w:w="2250" w:type="dxa"/>
          </w:tcPr>
          <w:p w14:paraId="760E67BA" w14:textId="44BA35A5"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$38,601 - $425,800</w:t>
            </w:r>
          </w:p>
        </w:tc>
        <w:tc>
          <w:tcPr>
            <w:tcW w:w="2160" w:type="dxa"/>
          </w:tcPr>
          <w:p w14:paraId="21AE4C6C" w14:textId="49CB7F23"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$77,201 - $479,000</w:t>
            </w:r>
          </w:p>
        </w:tc>
        <w:tc>
          <w:tcPr>
            <w:tcW w:w="2070" w:type="dxa"/>
          </w:tcPr>
          <w:p w14:paraId="36B69CD5" w14:textId="4CD4C78C"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$38,601 - $239,500</w:t>
            </w:r>
          </w:p>
        </w:tc>
        <w:tc>
          <w:tcPr>
            <w:tcW w:w="2070" w:type="dxa"/>
          </w:tcPr>
          <w:p w14:paraId="16AB69CE" w14:textId="4A61BD70"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$51,701 - $452,400</w:t>
            </w:r>
          </w:p>
        </w:tc>
      </w:tr>
      <w:tr w:rsidR="00413B23" w14:paraId="2AE0DFC4" w14:textId="77777777" w:rsidTr="006E2B9A">
        <w:tc>
          <w:tcPr>
            <w:tcW w:w="1075" w:type="dxa"/>
          </w:tcPr>
          <w:p w14:paraId="2093D6AB" w14:textId="11E68FB7"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20%</w:t>
            </w:r>
          </w:p>
        </w:tc>
        <w:tc>
          <w:tcPr>
            <w:tcW w:w="2250" w:type="dxa"/>
          </w:tcPr>
          <w:p w14:paraId="629F2D9E" w14:textId="03534D32"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$425,801</w:t>
            </w:r>
          </w:p>
        </w:tc>
        <w:tc>
          <w:tcPr>
            <w:tcW w:w="2160" w:type="dxa"/>
          </w:tcPr>
          <w:p w14:paraId="0FA5FBE4" w14:textId="2C5ADD2B"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$479,001</w:t>
            </w:r>
          </w:p>
        </w:tc>
        <w:tc>
          <w:tcPr>
            <w:tcW w:w="2070" w:type="dxa"/>
          </w:tcPr>
          <w:p w14:paraId="6DBD061C" w14:textId="7A5609B9"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$239,501</w:t>
            </w:r>
          </w:p>
        </w:tc>
        <w:tc>
          <w:tcPr>
            <w:tcW w:w="2070" w:type="dxa"/>
          </w:tcPr>
          <w:p w14:paraId="07A0476D" w14:textId="4CE82D4F" w:rsidR="00413B23" w:rsidRDefault="00413B23" w:rsidP="006E2B9A">
            <w:pPr>
              <w:contextualSpacing/>
              <w:jc w:val="right"/>
              <w:rPr>
                <w:rFonts w:ascii="Arial" w:eastAsia="Times New Roman" w:hAnsi="Arial" w:cs="Arial"/>
                <w:color w:val="212121"/>
                <w:sz w:val="20"/>
                <w:szCs w:val="20"/>
              </w:rPr>
            </w:pPr>
            <w:r>
              <w:rPr>
                <w:rFonts w:ascii="Arial" w:eastAsia="Times New Roman" w:hAnsi="Arial" w:cs="Arial"/>
                <w:color w:val="212121"/>
                <w:sz w:val="20"/>
                <w:szCs w:val="20"/>
              </w:rPr>
              <w:t>Over $452,401</w:t>
            </w:r>
          </w:p>
        </w:tc>
      </w:tr>
    </w:tbl>
    <w:p w14:paraId="565C0245" w14:textId="77777777" w:rsidR="00B308C2" w:rsidRDefault="00B308C2" w:rsidP="003F4D19">
      <w:pPr>
        <w:shd w:val="clear" w:color="auto" w:fill="FFFFFF"/>
        <w:spacing w:after="0" w:line="240" w:lineRule="auto"/>
        <w:contextualSpacing/>
        <w:rPr>
          <w:rFonts w:ascii="Arial" w:eastAsia="Times New Roman" w:hAnsi="Arial" w:cs="Arial"/>
          <w:color w:val="212121"/>
          <w:sz w:val="20"/>
          <w:szCs w:val="20"/>
        </w:rPr>
      </w:pPr>
    </w:p>
    <w:p w14:paraId="22FCFEAD" w14:textId="391B164F" w:rsidR="00D41D6A" w:rsidRDefault="00D41D6A" w:rsidP="003F4D19">
      <w:pPr>
        <w:shd w:val="clear" w:color="auto" w:fill="FFFFFF"/>
        <w:spacing w:after="0" w:line="240" w:lineRule="auto"/>
        <w:contextualSpacing/>
        <w:rPr>
          <w:rFonts w:ascii="Arial" w:eastAsia="Times New Roman" w:hAnsi="Arial" w:cs="Arial"/>
          <w:color w:val="212121"/>
          <w:sz w:val="20"/>
          <w:szCs w:val="20"/>
        </w:rPr>
      </w:pPr>
      <w:r w:rsidRPr="00D41D6A">
        <w:rPr>
          <w:rFonts w:ascii="Arial" w:eastAsia="Times New Roman" w:hAnsi="Arial" w:cs="Arial"/>
          <w:b/>
          <w:bCs/>
          <w:color w:val="212121"/>
          <w:sz w:val="20"/>
          <w:szCs w:val="20"/>
        </w:rPr>
        <w:t>Adoption Credit </w:t>
      </w:r>
      <w:r w:rsidRPr="00D41D6A">
        <w:rPr>
          <w:rFonts w:ascii="Arial" w:eastAsia="Times New Roman" w:hAnsi="Arial" w:cs="Arial"/>
          <w:color w:val="212121"/>
          <w:sz w:val="20"/>
          <w:szCs w:val="20"/>
        </w:rPr>
        <w:br/>
        <w:t>In 201</w:t>
      </w:r>
      <w:r w:rsidR="00413B23">
        <w:rPr>
          <w:rFonts w:ascii="Arial" w:eastAsia="Times New Roman" w:hAnsi="Arial" w:cs="Arial"/>
          <w:color w:val="212121"/>
          <w:sz w:val="20"/>
          <w:szCs w:val="20"/>
        </w:rPr>
        <w:t>8</w:t>
      </w:r>
      <w:r w:rsidR="007C0285">
        <w:rPr>
          <w:rFonts w:ascii="Arial" w:eastAsia="Times New Roman" w:hAnsi="Arial" w:cs="Arial"/>
          <w:color w:val="212121"/>
          <w:sz w:val="20"/>
          <w:szCs w:val="20"/>
        </w:rPr>
        <w:t>,</w:t>
      </w:r>
      <w:r w:rsidRPr="00D41D6A">
        <w:rPr>
          <w:rFonts w:ascii="Arial" w:eastAsia="Times New Roman" w:hAnsi="Arial" w:cs="Arial"/>
          <w:color w:val="212121"/>
          <w:sz w:val="20"/>
          <w:szCs w:val="20"/>
        </w:rPr>
        <w:t xml:space="preserve"> a nonrefundable credit of up to $13,</w:t>
      </w:r>
      <w:r w:rsidR="00413B23">
        <w:rPr>
          <w:rFonts w:ascii="Arial" w:eastAsia="Times New Roman" w:hAnsi="Arial" w:cs="Arial"/>
          <w:color w:val="212121"/>
          <w:sz w:val="20"/>
          <w:szCs w:val="20"/>
        </w:rPr>
        <w:t>84</w:t>
      </w:r>
      <w:r w:rsidRPr="00D41D6A">
        <w:rPr>
          <w:rFonts w:ascii="Arial" w:eastAsia="Times New Roman" w:hAnsi="Arial" w:cs="Arial"/>
          <w:color w:val="212121"/>
          <w:sz w:val="20"/>
          <w:szCs w:val="20"/>
        </w:rPr>
        <w:t>0 is available for qualified adoption expenses for each eligible child.</w:t>
      </w:r>
    </w:p>
    <w:p w14:paraId="5EC2FF7F" w14:textId="77777777" w:rsidR="00D41D6A" w:rsidRPr="00023FE7" w:rsidRDefault="00D41D6A" w:rsidP="003F4D19">
      <w:pPr>
        <w:shd w:val="clear" w:color="auto" w:fill="FFFFFF"/>
        <w:spacing w:after="0" w:line="240" w:lineRule="auto"/>
        <w:contextualSpacing/>
        <w:rPr>
          <w:rFonts w:ascii="Arial" w:eastAsia="Times New Roman" w:hAnsi="Arial" w:cs="Arial"/>
          <w:color w:val="212121"/>
          <w:sz w:val="20"/>
          <w:szCs w:val="20"/>
        </w:rPr>
      </w:pPr>
    </w:p>
    <w:p w14:paraId="79D0A45E" w14:textId="77777777" w:rsidR="003F4D19" w:rsidRDefault="003F4D19" w:rsidP="003F4D19">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Child and Dependent Care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If you pay someone to take care of your dependent (defined as being under the age of 13 at the end of the tax year or incapable of self-care) in order to work or look for work, you may qualify for a credit of up to $1,050 or 35 percent of $3,000 of eligible expenses.</w:t>
      </w:r>
    </w:p>
    <w:p w14:paraId="543EA64E"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p>
    <w:p w14:paraId="027ED76E"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For two or more qualifying dependents, you can claim up to 35 percent of $6,000 (or $2,100) of eligible expenses. For higher income earners the credit percentage is reduced, but not below 20 percent, regardless of the amount of adjusted gross income.</w:t>
      </w:r>
    </w:p>
    <w:p w14:paraId="571B4950"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4CD85E4D" w14:textId="26FF4889"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Child Tax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For tax year 201</w:t>
      </w:r>
      <w:r w:rsidR="00413B23">
        <w:rPr>
          <w:rFonts w:ascii="Arial" w:eastAsia="Times New Roman" w:hAnsi="Arial" w:cs="Arial"/>
          <w:color w:val="000000"/>
          <w:sz w:val="20"/>
          <w:szCs w:val="20"/>
        </w:rPr>
        <w:t>8</w:t>
      </w:r>
      <w:r w:rsidRPr="00023FE7">
        <w:rPr>
          <w:rFonts w:ascii="Arial" w:eastAsia="Times New Roman" w:hAnsi="Arial" w:cs="Arial"/>
          <w:color w:val="000000"/>
          <w:sz w:val="20"/>
          <w:szCs w:val="20"/>
        </w:rPr>
        <w:t>, the child tax credit is $</w:t>
      </w:r>
      <w:r w:rsidR="00413B23">
        <w:rPr>
          <w:rFonts w:ascii="Arial" w:eastAsia="Times New Roman" w:hAnsi="Arial" w:cs="Arial"/>
          <w:color w:val="000000"/>
          <w:sz w:val="20"/>
          <w:szCs w:val="20"/>
        </w:rPr>
        <w:t>2</w:t>
      </w:r>
      <w:r w:rsidRPr="00023FE7">
        <w:rPr>
          <w:rFonts w:ascii="Arial" w:eastAsia="Times New Roman" w:hAnsi="Arial" w:cs="Arial"/>
          <w:color w:val="000000"/>
          <w:sz w:val="20"/>
          <w:szCs w:val="20"/>
        </w:rPr>
        <w:t>,000. The credit is phased out for those with higher incomes.</w:t>
      </w:r>
    </w:p>
    <w:p w14:paraId="23A69175" w14:textId="77777777" w:rsidR="003F4D19" w:rsidRPr="00023FE7"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4826F50B" w14:textId="14F73774" w:rsidR="003F4D19" w:rsidRPr="003F4D19" w:rsidRDefault="003F4D19" w:rsidP="003F4D19">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Earned Income Tax Credit (EITC)</w:t>
      </w:r>
      <w:r w:rsidRPr="00C12C82">
        <w:rPr>
          <w:rFonts w:ascii="Arial" w:eastAsia="Times New Roman" w:hAnsi="Arial" w:cs="Arial"/>
          <w:color w:val="000000"/>
          <w:sz w:val="20"/>
          <w:szCs w:val="20"/>
        </w:rPr>
        <w:t> </w:t>
      </w:r>
      <w:r w:rsidR="00D41D6A">
        <w:rPr>
          <w:rFonts w:ascii="Arial" w:eastAsia="Times New Roman" w:hAnsi="Arial" w:cs="Arial"/>
          <w:color w:val="000000"/>
          <w:sz w:val="20"/>
          <w:szCs w:val="20"/>
        </w:rPr>
        <w:br/>
        <w:t>For tax year 201</w:t>
      </w:r>
      <w:r w:rsidR="00AF041D">
        <w:rPr>
          <w:rFonts w:ascii="Arial" w:eastAsia="Times New Roman" w:hAnsi="Arial" w:cs="Arial"/>
          <w:color w:val="000000"/>
          <w:sz w:val="20"/>
          <w:szCs w:val="20"/>
        </w:rPr>
        <w:t>8</w:t>
      </w:r>
      <w:r w:rsidRPr="00023FE7">
        <w:rPr>
          <w:rFonts w:ascii="Arial" w:eastAsia="Times New Roman" w:hAnsi="Arial" w:cs="Arial"/>
          <w:color w:val="000000"/>
          <w:sz w:val="20"/>
          <w:szCs w:val="20"/>
        </w:rPr>
        <w:t>, the maximum earned income tax credit (EITC) for low and moderate income workers and work</w:t>
      </w:r>
      <w:r w:rsidR="00D41D6A">
        <w:rPr>
          <w:rFonts w:ascii="Arial" w:eastAsia="Times New Roman" w:hAnsi="Arial" w:cs="Arial"/>
          <w:color w:val="000000"/>
          <w:sz w:val="20"/>
          <w:szCs w:val="20"/>
        </w:rPr>
        <w:t>ing families increased to $6,</w:t>
      </w:r>
      <w:r w:rsidR="00046116">
        <w:rPr>
          <w:rFonts w:ascii="Arial" w:eastAsia="Times New Roman" w:hAnsi="Arial" w:cs="Arial"/>
          <w:color w:val="000000"/>
          <w:sz w:val="20"/>
          <w:szCs w:val="20"/>
        </w:rPr>
        <w:t>431</w:t>
      </w:r>
      <w:r w:rsidRPr="00023FE7">
        <w:rPr>
          <w:rFonts w:ascii="Arial" w:eastAsia="Times New Roman" w:hAnsi="Arial" w:cs="Arial"/>
          <w:color w:val="000000"/>
          <w:sz w:val="20"/>
          <w:szCs w:val="20"/>
        </w:rPr>
        <w:t>. The maximum income limit for th</w:t>
      </w:r>
      <w:r w:rsidR="00D41D6A">
        <w:rPr>
          <w:rFonts w:ascii="Arial" w:eastAsia="Times New Roman" w:hAnsi="Arial" w:cs="Arial"/>
          <w:color w:val="000000"/>
          <w:sz w:val="20"/>
          <w:szCs w:val="20"/>
        </w:rPr>
        <w:t>e EITC increased to $</w:t>
      </w:r>
      <w:r w:rsidR="00046116">
        <w:rPr>
          <w:rFonts w:ascii="Arial" w:eastAsia="Times New Roman" w:hAnsi="Arial" w:cs="Arial"/>
          <w:color w:val="000000"/>
          <w:sz w:val="20"/>
          <w:szCs w:val="20"/>
        </w:rPr>
        <w:t>54,884</w:t>
      </w:r>
      <w:r w:rsidR="007C0285">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for married filing jointly. The credit varies by family size, filing status and other factors, with the maximum credit going to joint filers with three or more qualifying children.</w:t>
      </w:r>
    </w:p>
    <w:p w14:paraId="19938209" w14:textId="77777777" w:rsidR="003F4D19" w:rsidRDefault="003F4D19" w:rsidP="003F4D19">
      <w:pPr>
        <w:spacing w:after="0" w:line="240" w:lineRule="auto"/>
        <w:contextualSpacing/>
        <w:rPr>
          <w:rFonts w:ascii="Arial" w:eastAsia="Times New Roman" w:hAnsi="Arial" w:cs="Arial"/>
          <w:sz w:val="20"/>
          <w:szCs w:val="20"/>
        </w:rPr>
      </w:pPr>
    </w:p>
    <w:p w14:paraId="4AF06158" w14:textId="77777777" w:rsidR="0076769C"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Education Expenses</w:t>
      </w:r>
    </w:p>
    <w:p w14:paraId="02D35127" w14:textId="1A5D51C0" w:rsidR="0076769C" w:rsidRPr="00023FE7" w:rsidRDefault="00D41D6A" w:rsidP="0076769C">
      <w:pPr>
        <w:shd w:val="clear" w:color="auto" w:fill="FFFFFF"/>
        <w:spacing w:after="0" w:line="240" w:lineRule="auto"/>
        <w:contextualSpacing/>
        <w:rPr>
          <w:rFonts w:ascii="Arial" w:eastAsia="Times New Roman" w:hAnsi="Arial" w:cs="Arial"/>
          <w:color w:val="212121"/>
          <w:sz w:val="20"/>
          <w:szCs w:val="20"/>
        </w:rPr>
      </w:pPr>
      <w:r>
        <w:rPr>
          <w:rFonts w:ascii="Arial" w:eastAsia="Times New Roman" w:hAnsi="Arial" w:cs="Arial"/>
          <w:color w:val="212121"/>
          <w:sz w:val="20"/>
          <w:szCs w:val="20"/>
        </w:rPr>
        <w:t>In 201</w:t>
      </w:r>
      <w:r w:rsidR="00046116">
        <w:rPr>
          <w:rFonts w:ascii="Arial" w:eastAsia="Times New Roman" w:hAnsi="Arial" w:cs="Arial"/>
          <w:color w:val="212121"/>
          <w:sz w:val="20"/>
          <w:szCs w:val="20"/>
        </w:rPr>
        <w:t>8</w:t>
      </w:r>
      <w:r w:rsidR="000D293D">
        <w:rPr>
          <w:rFonts w:ascii="Arial" w:eastAsia="Times New Roman" w:hAnsi="Arial" w:cs="Arial"/>
          <w:color w:val="212121"/>
          <w:sz w:val="20"/>
          <w:szCs w:val="20"/>
        </w:rPr>
        <w:t>, there are several different tax credits or deductions that may apply depending on the type of expense.</w:t>
      </w:r>
    </w:p>
    <w:p w14:paraId="7FDCF305" w14:textId="77777777" w:rsidR="0076769C"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5A640D50" w14:textId="299B2052" w:rsidR="000D293D" w:rsidRPr="00023FE7" w:rsidRDefault="000D293D" w:rsidP="000D293D">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American Opportunity Tax Credit</w:t>
      </w:r>
      <w:r w:rsidRPr="00C12C82">
        <w:rPr>
          <w:rFonts w:ascii="Arial" w:eastAsia="Times New Roman" w:hAnsi="Arial" w:cs="Arial"/>
          <w:color w:val="000000"/>
          <w:sz w:val="20"/>
          <w:szCs w:val="20"/>
        </w:rPr>
        <w:t> </w:t>
      </w:r>
      <w:r w:rsidR="00D41D6A">
        <w:rPr>
          <w:rFonts w:ascii="Arial" w:eastAsia="Times New Roman" w:hAnsi="Arial" w:cs="Arial"/>
          <w:color w:val="000000"/>
          <w:sz w:val="20"/>
          <w:szCs w:val="20"/>
        </w:rPr>
        <w:br/>
      </w:r>
      <w:r w:rsidR="007C0285">
        <w:rPr>
          <w:rFonts w:ascii="Arial" w:eastAsia="Times New Roman" w:hAnsi="Arial" w:cs="Arial"/>
          <w:color w:val="000000"/>
          <w:sz w:val="20"/>
          <w:szCs w:val="20"/>
        </w:rPr>
        <w:t>In</w:t>
      </w:r>
      <w:r w:rsidR="00D41D6A">
        <w:rPr>
          <w:rFonts w:ascii="Arial" w:eastAsia="Times New Roman" w:hAnsi="Arial" w:cs="Arial"/>
          <w:color w:val="000000"/>
          <w:sz w:val="20"/>
          <w:szCs w:val="20"/>
        </w:rPr>
        <w:t xml:space="preserve"> 201</w:t>
      </w:r>
      <w:r w:rsidR="00046116">
        <w:rPr>
          <w:rFonts w:ascii="Arial" w:eastAsia="Times New Roman" w:hAnsi="Arial" w:cs="Arial"/>
          <w:color w:val="000000"/>
          <w:sz w:val="20"/>
          <w:szCs w:val="20"/>
        </w:rPr>
        <w:t>8</w:t>
      </w:r>
      <w:r w:rsidRPr="00023FE7">
        <w:rPr>
          <w:rFonts w:ascii="Arial" w:eastAsia="Times New Roman" w:hAnsi="Arial" w:cs="Arial"/>
          <w:color w:val="000000"/>
          <w:sz w:val="20"/>
          <w:szCs w:val="20"/>
        </w:rPr>
        <w:t>, the maximum American Opportunity Tax Credit that can be used to offset certain higher education expenses is $2,500 per student, although i</w:t>
      </w:r>
      <w:r>
        <w:rPr>
          <w:rFonts w:ascii="Arial" w:eastAsia="Times New Roman" w:hAnsi="Arial" w:cs="Arial"/>
          <w:color w:val="000000"/>
          <w:sz w:val="20"/>
          <w:szCs w:val="20"/>
        </w:rPr>
        <w:t>t is phased out beginning at $16</w:t>
      </w:r>
      <w:r w:rsidRPr="00023FE7">
        <w:rPr>
          <w:rFonts w:ascii="Arial" w:eastAsia="Times New Roman" w:hAnsi="Arial" w:cs="Arial"/>
          <w:color w:val="000000"/>
          <w:sz w:val="20"/>
          <w:szCs w:val="20"/>
        </w:rPr>
        <w:t>0,000 adjusted gross income for joint filer</w:t>
      </w:r>
      <w:r>
        <w:rPr>
          <w:rFonts w:ascii="Arial" w:eastAsia="Times New Roman" w:hAnsi="Arial" w:cs="Arial"/>
          <w:color w:val="000000"/>
          <w:sz w:val="20"/>
          <w:szCs w:val="20"/>
        </w:rPr>
        <w:t>s and $8</w:t>
      </w:r>
      <w:r w:rsidRPr="00023FE7">
        <w:rPr>
          <w:rFonts w:ascii="Arial" w:eastAsia="Times New Roman" w:hAnsi="Arial" w:cs="Arial"/>
          <w:color w:val="000000"/>
          <w:sz w:val="20"/>
          <w:szCs w:val="20"/>
        </w:rPr>
        <w:t>0,000 for other filers.</w:t>
      </w:r>
    </w:p>
    <w:p w14:paraId="4B5FA8A1" w14:textId="31317A52" w:rsidR="000D293D" w:rsidRDefault="000D293D" w:rsidP="000D293D">
      <w:pPr>
        <w:shd w:val="clear" w:color="auto" w:fill="FFFFFF"/>
        <w:spacing w:after="0" w:line="240" w:lineRule="auto"/>
        <w:contextualSpacing/>
        <w:rPr>
          <w:rFonts w:ascii="Arial" w:eastAsia="Times New Roman" w:hAnsi="Arial" w:cs="Arial"/>
          <w:color w:val="212121"/>
          <w:sz w:val="20"/>
          <w:szCs w:val="20"/>
        </w:rPr>
      </w:pPr>
    </w:p>
    <w:p w14:paraId="522E6358" w14:textId="77777777" w:rsidR="001A6561" w:rsidRPr="00023FE7" w:rsidRDefault="001A6561" w:rsidP="000D293D">
      <w:pPr>
        <w:shd w:val="clear" w:color="auto" w:fill="FFFFFF"/>
        <w:spacing w:after="0" w:line="240" w:lineRule="auto"/>
        <w:contextualSpacing/>
        <w:rPr>
          <w:rFonts w:ascii="Arial" w:eastAsia="Times New Roman" w:hAnsi="Arial" w:cs="Arial"/>
          <w:color w:val="212121"/>
          <w:sz w:val="20"/>
          <w:szCs w:val="20"/>
        </w:rPr>
      </w:pPr>
    </w:p>
    <w:p w14:paraId="2FD4F7EA" w14:textId="3C21D47C" w:rsidR="000D293D" w:rsidRDefault="000D293D" w:rsidP="000D293D">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b/>
          <w:bCs/>
          <w:color w:val="000000"/>
          <w:sz w:val="20"/>
          <w:szCs w:val="20"/>
        </w:rPr>
        <w:t>Lifetime Learning Credit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A credit of up to $2,000 is available for an unlimited number of years for certain costs of post-secondary </w:t>
      </w:r>
      <w:r w:rsidRPr="00023FE7">
        <w:rPr>
          <w:rFonts w:ascii="Arial" w:eastAsia="Times New Roman" w:hAnsi="Arial" w:cs="Arial"/>
          <w:color w:val="000000"/>
          <w:sz w:val="20"/>
          <w:szCs w:val="20"/>
        </w:rPr>
        <w:lastRenderedPageBreak/>
        <w:t>or graduate courses or courses to acquire or i</w:t>
      </w:r>
      <w:r w:rsidR="00D41D6A">
        <w:rPr>
          <w:rFonts w:ascii="Arial" w:eastAsia="Times New Roman" w:hAnsi="Arial" w:cs="Arial"/>
          <w:color w:val="000000"/>
          <w:sz w:val="20"/>
          <w:szCs w:val="20"/>
        </w:rPr>
        <w:t>mprove your job skills. For 201</w:t>
      </w:r>
      <w:r w:rsidR="00046116">
        <w:rPr>
          <w:rFonts w:ascii="Arial" w:eastAsia="Times New Roman" w:hAnsi="Arial" w:cs="Arial"/>
          <w:color w:val="000000"/>
          <w:sz w:val="20"/>
          <w:szCs w:val="20"/>
        </w:rPr>
        <w:t>8</w:t>
      </w:r>
      <w:r w:rsidRPr="00023FE7">
        <w:rPr>
          <w:rFonts w:ascii="Arial" w:eastAsia="Times New Roman" w:hAnsi="Arial" w:cs="Arial"/>
          <w:color w:val="000000"/>
          <w:sz w:val="20"/>
          <w:szCs w:val="20"/>
        </w:rPr>
        <w:t>, the modified adjusted gross income threshold at which the lifetime learning credit begins to phase ou</w:t>
      </w:r>
      <w:r w:rsidR="00D41D6A">
        <w:rPr>
          <w:rFonts w:ascii="Arial" w:eastAsia="Times New Roman" w:hAnsi="Arial" w:cs="Arial"/>
          <w:color w:val="000000"/>
          <w:sz w:val="20"/>
          <w:szCs w:val="20"/>
        </w:rPr>
        <w:t>t is $1</w:t>
      </w:r>
      <w:r w:rsidR="007C0285">
        <w:rPr>
          <w:rFonts w:ascii="Arial" w:eastAsia="Times New Roman" w:hAnsi="Arial" w:cs="Arial"/>
          <w:color w:val="000000"/>
          <w:sz w:val="20"/>
          <w:szCs w:val="20"/>
        </w:rPr>
        <w:t>12</w:t>
      </w:r>
      <w:r w:rsidR="00D41D6A">
        <w:rPr>
          <w:rFonts w:ascii="Arial" w:eastAsia="Times New Roman" w:hAnsi="Arial" w:cs="Arial"/>
          <w:color w:val="000000"/>
          <w:sz w:val="20"/>
          <w:szCs w:val="20"/>
        </w:rPr>
        <w:t>,000 for joint filers and $5</w:t>
      </w:r>
      <w:r w:rsidR="007C0285">
        <w:rPr>
          <w:rFonts w:ascii="Arial" w:eastAsia="Times New Roman" w:hAnsi="Arial" w:cs="Arial"/>
          <w:color w:val="000000"/>
          <w:sz w:val="20"/>
          <w:szCs w:val="20"/>
        </w:rPr>
        <w:t>6</w:t>
      </w:r>
      <w:r w:rsidRPr="00023FE7">
        <w:rPr>
          <w:rFonts w:ascii="Arial" w:eastAsia="Times New Roman" w:hAnsi="Arial" w:cs="Arial"/>
          <w:color w:val="000000"/>
          <w:sz w:val="20"/>
          <w:szCs w:val="20"/>
        </w:rPr>
        <w:t>,000 for singles and heads of household</w:t>
      </w:r>
      <w:r>
        <w:rPr>
          <w:rFonts w:ascii="Arial" w:eastAsia="Times New Roman" w:hAnsi="Arial" w:cs="Arial"/>
          <w:color w:val="000000"/>
          <w:sz w:val="20"/>
          <w:szCs w:val="20"/>
        </w:rPr>
        <w:t>.</w:t>
      </w:r>
    </w:p>
    <w:p w14:paraId="69EA9B9B" w14:textId="77777777" w:rsidR="007C0285" w:rsidRPr="00023FE7" w:rsidRDefault="007C0285" w:rsidP="000D293D">
      <w:pPr>
        <w:shd w:val="clear" w:color="auto" w:fill="FFFFFF"/>
        <w:spacing w:after="0" w:line="240" w:lineRule="auto"/>
        <w:contextualSpacing/>
        <w:rPr>
          <w:rFonts w:ascii="Arial" w:eastAsia="Times New Roman" w:hAnsi="Arial" w:cs="Arial"/>
          <w:color w:val="212121"/>
          <w:sz w:val="20"/>
          <w:szCs w:val="20"/>
        </w:rPr>
      </w:pPr>
    </w:p>
    <w:p w14:paraId="1837942B" w14:textId="7BDBE1D1" w:rsidR="0076769C" w:rsidRPr="00023FE7" w:rsidRDefault="0076769C" w:rsidP="0076769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Coverdell Education Savings Account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You can contribute up to $2,000 a year to Co</w:t>
      </w:r>
      <w:r>
        <w:rPr>
          <w:rFonts w:ascii="Arial" w:eastAsia="Times New Roman" w:hAnsi="Arial" w:cs="Arial"/>
          <w:color w:val="000000"/>
          <w:sz w:val="20"/>
          <w:szCs w:val="20"/>
        </w:rPr>
        <w:t>verdell savings accounts in 201</w:t>
      </w:r>
      <w:r w:rsidR="00046116">
        <w:rPr>
          <w:rFonts w:ascii="Arial" w:eastAsia="Times New Roman" w:hAnsi="Arial" w:cs="Arial"/>
          <w:color w:val="000000"/>
          <w:sz w:val="20"/>
          <w:szCs w:val="20"/>
        </w:rPr>
        <w:t>8</w:t>
      </w:r>
      <w:r w:rsidRPr="00023FE7">
        <w:rPr>
          <w:rFonts w:ascii="Arial" w:eastAsia="Times New Roman" w:hAnsi="Arial" w:cs="Arial"/>
          <w:color w:val="000000"/>
          <w:sz w:val="20"/>
          <w:szCs w:val="20"/>
        </w:rPr>
        <w:t>. These accounts can be used to offset the cost of elementary and secondary education, as well as post-secondary education.</w:t>
      </w:r>
    </w:p>
    <w:p w14:paraId="273BE607" w14:textId="77777777" w:rsidR="0076769C" w:rsidRPr="00023FE7" w:rsidRDefault="0076769C" w:rsidP="0076769C">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3FF45B0E" w14:textId="7E919F57" w:rsidR="0076769C" w:rsidRPr="00023FE7" w:rsidRDefault="0076769C" w:rsidP="000D293D">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Employer Provided Educational Assistance</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In 201</w:t>
      </w:r>
      <w:r w:rsidR="00046116">
        <w:rPr>
          <w:rFonts w:ascii="Arial" w:eastAsia="Times New Roman" w:hAnsi="Arial" w:cs="Arial"/>
          <w:color w:val="000000"/>
          <w:sz w:val="20"/>
          <w:szCs w:val="20"/>
        </w:rPr>
        <w:t>8</w:t>
      </w:r>
      <w:r w:rsidRPr="00023FE7">
        <w:rPr>
          <w:rFonts w:ascii="Arial" w:eastAsia="Times New Roman" w:hAnsi="Arial" w:cs="Arial"/>
          <w:color w:val="000000"/>
          <w:sz w:val="20"/>
          <w:szCs w:val="20"/>
        </w:rPr>
        <w:t>, as an employee, you can exclude up to $5,250 of qualifying post-secondary and graduate education expenses that are reimbursed by your employer.</w:t>
      </w:r>
    </w:p>
    <w:p w14:paraId="1C5610FD" w14:textId="77777777" w:rsidR="000F4E14" w:rsidRPr="00753562" w:rsidRDefault="0076769C" w:rsidP="0076769C">
      <w:pPr>
        <w:shd w:val="clear" w:color="auto" w:fill="FFFFFF"/>
        <w:spacing w:after="0" w:line="240" w:lineRule="auto"/>
        <w:contextualSpacing/>
        <w:rPr>
          <w:rFonts w:ascii="Arial" w:eastAsia="Times New Roman" w:hAnsi="Arial" w:cs="Arial"/>
          <w:b/>
          <w:bCs/>
          <w:color w:val="000000"/>
          <w:sz w:val="20"/>
          <w:szCs w:val="20"/>
        </w:rPr>
      </w:pPr>
      <w:r w:rsidRPr="00023FE7">
        <w:rPr>
          <w:rFonts w:ascii="Arial" w:eastAsia="Times New Roman" w:hAnsi="Arial" w:cs="Arial"/>
          <w:b/>
          <w:bCs/>
          <w:color w:val="000000"/>
          <w:sz w:val="20"/>
          <w:szCs w:val="20"/>
        </w:rPr>
        <w:t> </w:t>
      </w:r>
    </w:p>
    <w:p w14:paraId="5CD90563" w14:textId="541D5977" w:rsidR="00290B1E" w:rsidRDefault="0076769C" w:rsidP="00BF0E4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Student Loan Interest</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eastAsia="Times New Roman" w:hAnsi="Arial" w:cs="Arial"/>
          <w:color w:val="000000"/>
          <w:sz w:val="20"/>
          <w:szCs w:val="20"/>
        </w:rPr>
        <w:t>In 201</w:t>
      </w:r>
      <w:r w:rsidR="00046116">
        <w:rPr>
          <w:rFonts w:ascii="Arial" w:eastAsia="Times New Roman" w:hAnsi="Arial" w:cs="Arial"/>
          <w:color w:val="000000"/>
          <w:sz w:val="20"/>
          <w:szCs w:val="20"/>
        </w:rPr>
        <w:t>8</w:t>
      </w:r>
      <w:r w:rsidR="007C0285">
        <w:rPr>
          <w:rFonts w:ascii="Arial" w:eastAsia="Times New Roman" w:hAnsi="Arial" w:cs="Arial"/>
          <w:color w:val="000000"/>
          <w:sz w:val="20"/>
          <w:szCs w:val="20"/>
        </w:rPr>
        <w:t>,</w:t>
      </w:r>
      <w:r w:rsidRPr="00023FE7">
        <w:rPr>
          <w:rFonts w:ascii="Arial" w:eastAsia="Times New Roman" w:hAnsi="Arial" w:cs="Arial"/>
          <w:color w:val="000000"/>
          <w:sz w:val="20"/>
          <w:szCs w:val="20"/>
        </w:rPr>
        <w:t xml:space="preserve"> you can deduct up to $2,500 in student-loan interest</w:t>
      </w:r>
      <w:r>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The deduc</w:t>
      </w:r>
      <w:r>
        <w:rPr>
          <w:rFonts w:ascii="Arial" w:eastAsia="Times New Roman" w:hAnsi="Arial" w:cs="Arial"/>
          <w:color w:val="000000"/>
          <w:sz w:val="20"/>
          <w:szCs w:val="20"/>
        </w:rPr>
        <w:t>tion begins to phase out if your modified adjusted gross income is larger than $130</w:t>
      </w:r>
      <w:r w:rsidRPr="00023FE7">
        <w:rPr>
          <w:rFonts w:ascii="Arial" w:eastAsia="Times New Roman" w:hAnsi="Arial" w:cs="Arial"/>
          <w:color w:val="000000"/>
          <w:sz w:val="20"/>
          <w:szCs w:val="20"/>
        </w:rPr>
        <w:t>,000 for joint filers and $6</w:t>
      </w:r>
      <w:r>
        <w:rPr>
          <w:rFonts w:ascii="Arial" w:eastAsia="Times New Roman" w:hAnsi="Arial" w:cs="Arial"/>
          <w:color w:val="000000"/>
          <w:sz w:val="20"/>
          <w:szCs w:val="20"/>
        </w:rPr>
        <w:t>5</w:t>
      </w:r>
      <w:r w:rsidRPr="00023FE7">
        <w:rPr>
          <w:rFonts w:ascii="Arial" w:eastAsia="Times New Roman" w:hAnsi="Arial" w:cs="Arial"/>
          <w:color w:val="000000"/>
          <w:sz w:val="20"/>
          <w:szCs w:val="20"/>
        </w:rPr>
        <w:t>,000 for singles and heads of household. </w:t>
      </w:r>
    </w:p>
    <w:p w14:paraId="3A7B884F" w14:textId="77777777" w:rsidR="00BF0E46" w:rsidRPr="00BF0E46" w:rsidRDefault="00BF0E46" w:rsidP="00BF0E46">
      <w:pPr>
        <w:shd w:val="clear" w:color="auto" w:fill="FFFFFF"/>
        <w:spacing w:after="0" w:line="240" w:lineRule="auto"/>
        <w:contextualSpacing/>
        <w:rPr>
          <w:rFonts w:ascii="Arial" w:eastAsia="Times New Roman" w:hAnsi="Arial" w:cs="Arial"/>
          <w:color w:val="212121"/>
          <w:sz w:val="20"/>
          <w:szCs w:val="20"/>
        </w:rPr>
      </w:pPr>
    </w:p>
    <w:p w14:paraId="0CB082D5" w14:textId="77777777" w:rsidR="00C12C82" w:rsidRPr="00C12C82" w:rsidRDefault="00C12C82" w:rsidP="00C12C82">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Charitable Contributions</w:t>
      </w:r>
    </w:p>
    <w:p w14:paraId="6A97CD04" w14:textId="77777777" w:rsidR="00C12C82" w:rsidRDefault="00290B1E" w:rsidP="00C12C82">
      <w:pPr>
        <w:spacing w:after="0" w:line="240" w:lineRule="auto"/>
        <w:contextualSpacing/>
        <w:rPr>
          <w:rFonts w:ascii="Arial" w:eastAsia="Times New Roman" w:hAnsi="Arial" w:cs="Arial"/>
          <w:sz w:val="20"/>
          <w:szCs w:val="20"/>
        </w:rPr>
      </w:pPr>
      <w:r>
        <w:rPr>
          <w:rFonts w:ascii="Arial" w:eastAsia="Times New Roman" w:hAnsi="Arial" w:cs="Arial"/>
          <w:sz w:val="20"/>
          <w:szCs w:val="20"/>
        </w:rPr>
        <w:t>Cash and property</w:t>
      </w:r>
      <w:r w:rsidR="00C12C82" w:rsidRPr="00C12C82">
        <w:rPr>
          <w:rFonts w:ascii="Arial" w:eastAsia="Times New Roman" w:hAnsi="Arial" w:cs="Arial"/>
          <w:sz w:val="20"/>
          <w:szCs w:val="20"/>
        </w:rPr>
        <w:t xml:space="preserve"> can be donated to a charity. You can generally take a deduction for the fair market value of the property; however, for certain property, the deduction is limited to your cost basis. While you can also donate your services to charity, you may not deduc</w:t>
      </w:r>
      <w:r>
        <w:rPr>
          <w:rFonts w:ascii="Arial" w:eastAsia="Times New Roman" w:hAnsi="Arial" w:cs="Arial"/>
          <w:sz w:val="20"/>
          <w:szCs w:val="20"/>
        </w:rPr>
        <w:t>t the value of these services. However, y</w:t>
      </w:r>
      <w:r w:rsidR="00C12C82" w:rsidRPr="00C12C82">
        <w:rPr>
          <w:rFonts w:ascii="Arial" w:eastAsia="Times New Roman" w:hAnsi="Arial" w:cs="Arial"/>
          <w:sz w:val="20"/>
          <w:szCs w:val="20"/>
        </w:rPr>
        <w:t>ou may also be able to deduct charity-related travel expenses and some out-of-pocket expenses.</w:t>
      </w:r>
    </w:p>
    <w:p w14:paraId="5CA0EFAA" w14:textId="77777777" w:rsidR="00290B1E" w:rsidRPr="00C12C82" w:rsidRDefault="00290B1E" w:rsidP="00C12C82">
      <w:pPr>
        <w:spacing w:after="0" w:line="240" w:lineRule="auto"/>
        <w:contextualSpacing/>
        <w:rPr>
          <w:rFonts w:ascii="Arial" w:eastAsia="Times New Roman" w:hAnsi="Arial" w:cs="Arial"/>
          <w:sz w:val="20"/>
          <w:szCs w:val="20"/>
        </w:rPr>
      </w:pPr>
    </w:p>
    <w:p w14:paraId="2517251A" w14:textId="77777777" w:rsidR="00C12C82"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Keep in mind that a written record of your charitable contributions--including travel expenses such as mileage--is required in order to qualify for a deduction. A donor may not claim a deduction for any contribution of cash, a check or other monetary gift unless the donor maintains a record of the contribution in the form of either a bank record (such as a cancelled check) or written communication from the charity (such as a receipt or a letter) showing the name of the charity, the date of the contribution, and the amount of the contribution.</w:t>
      </w:r>
    </w:p>
    <w:p w14:paraId="03F70FD8" w14:textId="77777777" w:rsidR="00290B1E" w:rsidRDefault="00290B1E" w:rsidP="00C12C82">
      <w:pPr>
        <w:spacing w:after="0" w:line="240" w:lineRule="auto"/>
        <w:contextualSpacing/>
        <w:rPr>
          <w:rFonts w:ascii="Arial" w:eastAsia="Times New Roman" w:hAnsi="Arial" w:cs="Arial"/>
          <w:b/>
          <w:bCs/>
          <w:sz w:val="20"/>
          <w:szCs w:val="20"/>
        </w:rPr>
      </w:pPr>
    </w:p>
    <w:p w14:paraId="4DC668F3" w14:textId="5BCB18FC" w:rsidR="00EE3094"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Contributions of appreciated property (i.e. stock) provide an additional benefit because you avoid paying capital gains on any profit.</w:t>
      </w:r>
      <w:r w:rsidR="00EE3094">
        <w:rPr>
          <w:rFonts w:ascii="Arial" w:eastAsia="Times New Roman" w:hAnsi="Arial" w:cs="Arial"/>
          <w:sz w:val="20"/>
          <w:szCs w:val="20"/>
        </w:rPr>
        <w:t xml:space="preserve">  </w:t>
      </w:r>
      <w:r w:rsidR="00EE3094" w:rsidRPr="00EE3094">
        <w:rPr>
          <w:rFonts w:ascii="Arial" w:eastAsia="Times New Roman" w:hAnsi="Arial" w:cs="Arial"/>
          <w:sz w:val="20"/>
          <w:szCs w:val="20"/>
        </w:rPr>
        <w:t>Taxpayers age 70 ½ or older can reduce income tax owed on required minimum distributions (RMDs) from IRA accounts by donating them to a charitable organization(s) instead.</w:t>
      </w:r>
    </w:p>
    <w:p w14:paraId="5FED4088" w14:textId="77777777" w:rsidR="00290B1E" w:rsidRPr="00C12C82" w:rsidRDefault="00290B1E" w:rsidP="00C12C82">
      <w:pPr>
        <w:spacing w:after="0" w:line="240" w:lineRule="auto"/>
        <w:contextualSpacing/>
        <w:rPr>
          <w:rFonts w:ascii="Arial" w:eastAsia="Times New Roman" w:hAnsi="Arial" w:cs="Arial"/>
          <w:sz w:val="20"/>
          <w:szCs w:val="20"/>
        </w:rPr>
      </w:pPr>
    </w:p>
    <w:p w14:paraId="687E0BF3" w14:textId="0A1DB244" w:rsidR="00973EF7" w:rsidRPr="00DE1B67" w:rsidRDefault="00C12C82" w:rsidP="00DE1B67">
      <w:pPr>
        <w:spacing w:after="0" w:line="240" w:lineRule="auto"/>
        <w:contextualSpacing/>
        <w:outlineLvl w:val="2"/>
        <w:rPr>
          <w:rFonts w:ascii="Arial" w:eastAsia="Times New Roman" w:hAnsi="Arial" w:cs="Arial"/>
          <w:b/>
          <w:bCs/>
          <w:sz w:val="20"/>
          <w:szCs w:val="20"/>
        </w:rPr>
      </w:pPr>
      <w:r w:rsidRPr="00DE1B67">
        <w:rPr>
          <w:rFonts w:ascii="Arial" w:eastAsia="Times New Roman" w:hAnsi="Arial" w:cs="Arial"/>
          <w:b/>
          <w:bCs/>
          <w:sz w:val="20"/>
          <w:szCs w:val="20"/>
        </w:rPr>
        <w:t>Investment Gains and Losses</w:t>
      </w:r>
    </w:p>
    <w:p w14:paraId="706D68BF" w14:textId="7C979AE9" w:rsidR="00DE1B67" w:rsidRPr="00DE1B67" w:rsidRDefault="00DE1B67" w:rsidP="00DE1B67">
      <w:pPr>
        <w:contextualSpacing/>
        <w:rPr>
          <w:rFonts w:ascii="Arial" w:eastAsia="Times New Roman" w:hAnsi="Arial" w:cs="Arial"/>
          <w:sz w:val="20"/>
          <w:szCs w:val="20"/>
        </w:rPr>
      </w:pPr>
      <w:r w:rsidRPr="00DE1B67">
        <w:rPr>
          <w:rFonts w:ascii="Arial" w:eastAsia="Times New Roman" w:hAnsi="Arial" w:cs="Arial"/>
          <w:sz w:val="20"/>
          <w:szCs w:val="20"/>
        </w:rPr>
        <w:t>This year, and in the coming years, investment decisions are often more about managing capital gains than about minimizing taxes</w:t>
      </w:r>
      <w:r>
        <w:rPr>
          <w:rFonts w:ascii="Arial" w:eastAsia="Times New Roman" w:hAnsi="Arial" w:cs="Arial"/>
          <w:sz w:val="20"/>
          <w:szCs w:val="20"/>
        </w:rPr>
        <w:t>.</w:t>
      </w:r>
      <w:r w:rsidRPr="00DE1B67">
        <w:rPr>
          <w:rFonts w:ascii="Arial" w:eastAsia="Times New Roman" w:hAnsi="Arial" w:cs="Arial"/>
          <w:sz w:val="20"/>
          <w:szCs w:val="20"/>
        </w:rPr>
        <w:t xml:space="preserve"> </w:t>
      </w:r>
      <w:r>
        <w:rPr>
          <w:rFonts w:ascii="Arial" w:eastAsia="Times New Roman" w:hAnsi="Arial" w:cs="Arial"/>
          <w:sz w:val="20"/>
          <w:szCs w:val="20"/>
        </w:rPr>
        <w:t xml:space="preserve"> </w:t>
      </w:r>
      <w:r w:rsidRPr="00DE1B67">
        <w:rPr>
          <w:rFonts w:ascii="Arial" w:eastAsia="Times New Roman" w:hAnsi="Arial" w:cs="Arial"/>
          <w:sz w:val="20"/>
          <w:szCs w:val="20"/>
        </w:rPr>
        <w:t>For example, taxpayers below threshold amounts in 2018 might want to take gains; whereas taxpayers above threshold amounts might want to take losses.</w:t>
      </w:r>
      <w:r>
        <w:rPr>
          <w:rFonts w:ascii="Arial" w:eastAsia="Times New Roman" w:hAnsi="Arial" w:cs="Arial"/>
          <w:sz w:val="20"/>
          <w:szCs w:val="20"/>
        </w:rPr>
        <w:t xml:space="preserve">  </w:t>
      </w:r>
      <w:r w:rsidRPr="00DE1B67">
        <w:rPr>
          <w:rFonts w:ascii="Arial" w:eastAsia="Times New Roman" w:hAnsi="Arial" w:cs="Arial"/>
          <w:sz w:val="20"/>
          <w:szCs w:val="20"/>
        </w:rPr>
        <w:t xml:space="preserve">As a general rule, if you have a large capital gain this year, </w:t>
      </w:r>
      <w:r>
        <w:rPr>
          <w:rFonts w:ascii="Arial" w:eastAsia="Times New Roman" w:hAnsi="Arial" w:cs="Arial"/>
          <w:sz w:val="20"/>
          <w:szCs w:val="20"/>
        </w:rPr>
        <w:t xml:space="preserve">you may </w:t>
      </w:r>
      <w:r w:rsidRPr="00DE1B67">
        <w:rPr>
          <w:rFonts w:ascii="Arial" w:eastAsia="Times New Roman" w:hAnsi="Arial" w:cs="Arial"/>
          <w:sz w:val="20"/>
          <w:szCs w:val="20"/>
        </w:rPr>
        <w:t>consider selling an investment on which you have an accumulated loss. Capital losses up to the amount of your capital gains plus $3,000 per year ($1,500 if married filing separately) can be claimed as a deduction against income.</w:t>
      </w:r>
    </w:p>
    <w:p w14:paraId="305847E5" w14:textId="77777777" w:rsidR="00DE1B67" w:rsidRPr="00DE1B67" w:rsidRDefault="00DE1B67" w:rsidP="00DE1B67">
      <w:pPr>
        <w:contextualSpacing/>
        <w:rPr>
          <w:rFonts w:ascii="Arial" w:eastAsia="Times New Roman" w:hAnsi="Arial" w:cs="Arial"/>
          <w:sz w:val="20"/>
          <w:szCs w:val="20"/>
        </w:rPr>
      </w:pPr>
    </w:p>
    <w:p w14:paraId="008233D6" w14:textId="79F8F5AA" w:rsidR="00DE1B67" w:rsidRDefault="00DE1B67" w:rsidP="00DE1B67">
      <w:pPr>
        <w:contextualSpacing/>
        <w:rPr>
          <w:rFonts w:ascii="Arial" w:eastAsia="Times New Roman" w:hAnsi="Arial" w:cs="Arial"/>
          <w:sz w:val="20"/>
          <w:szCs w:val="20"/>
        </w:rPr>
      </w:pPr>
      <w:r w:rsidRPr="00DE1B67">
        <w:rPr>
          <w:rFonts w:ascii="Arial" w:eastAsia="Times New Roman" w:hAnsi="Arial" w:cs="Arial"/>
          <w:sz w:val="20"/>
          <w:szCs w:val="20"/>
        </w:rPr>
        <w:t>Wash Sale Rule. After selling a securities investment to generate a capital loss, you can repurchase it after 30 days. This is known as the "Wash Rule Sale." If you buy it back within 30 days, the loss will be disallowed. Or you can immediately repurchase a similar (but not the same) investment, e.g., an ETF or another mutual fund with the same objectives as the one you sold.</w:t>
      </w:r>
    </w:p>
    <w:p w14:paraId="2CD91ED1" w14:textId="58A612B7" w:rsidR="00DE1B67" w:rsidRDefault="00DE1B67" w:rsidP="00626DC7">
      <w:pPr>
        <w:spacing w:after="0" w:line="240" w:lineRule="auto"/>
        <w:contextualSpacing/>
        <w:rPr>
          <w:rFonts w:ascii="Arial" w:eastAsia="Times New Roman" w:hAnsi="Arial" w:cs="Arial"/>
          <w:sz w:val="20"/>
          <w:szCs w:val="20"/>
        </w:rPr>
      </w:pPr>
    </w:p>
    <w:p w14:paraId="7628D7F6" w14:textId="17F1DE46" w:rsidR="001A6561" w:rsidRDefault="001A6561" w:rsidP="00626DC7">
      <w:pPr>
        <w:spacing w:after="0" w:line="240" w:lineRule="auto"/>
        <w:contextualSpacing/>
        <w:rPr>
          <w:rFonts w:ascii="Arial" w:eastAsia="Times New Roman" w:hAnsi="Arial" w:cs="Arial"/>
          <w:sz w:val="20"/>
          <w:szCs w:val="20"/>
        </w:rPr>
      </w:pPr>
    </w:p>
    <w:p w14:paraId="34E8D81B" w14:textId="63B751E2" w:rsidR="001A6561" w:rsidRDefault="001A6561" w:rsidP="00626DC7">
      <w:pPr>
        <w:spacing w:after="0" w:line="240" w:lineRule="auto"/>
        <w:contextualSpacing/>
        <w:rPr>
          <w:rFonts w:ascii="Arial" w:eastAsia="Times New Roman" w:hAnsi="Arial" w:cs="Arial"/>
          <w:sz w:val="20"/>
          <w:szCs w:val="20"/>
        </w:rPr>
      </w:pPr>
    </w:p>
    <w:p w14:paraId="0ACD2F49" w14:textId="77777777" w:rsidR="001A6561" w:rsidRPr="00C12C82" w:rsidRDefault="001A6561" w:rsidP="00626DC7">
      <w:pPr>
        <w:spacing w:after="0" w:line="240" w:lineRule="auto"/>
        <w:contextualSpacing/>
        <w:rPr>
          <w:rFonts w:ascii="Arial" w:eastAsia="Times New Roman" w:hAnsi="Arial" w:cs="Arial"/>
          <w:sz w:val="20"/>
          <w:szCs w:val="20"/>
        </w:rPr>
      </w:pPr>
    </w:p>
    <w:p w14:paraId="469D4657" w14:textId="77777777" w:rsidR="00626DC7" w:rsidRPr="00C12C82" w:rsidRDefault="00626DC7" w:rsidP="00626DC7">
      <w:pPr>
        <w:spacing w:after="0" w:line="240" w:lineRule="auto"/>
        <w:contextualSpacing/>
        <w:outlineLvl w:val="2"/>
        <w:rPr>
          <w:rFonts w:ascii="Arial" w:eastAsia="Times New Roman" w:hAnsi="Arial" w:cs="Arial"/>
          <w:b/>
          <w:bCs/>
          <w:sz w:val="20"/>
          <w:szCs w:val="20"/>
        </w:rPr>
      </w:pPr>
      <w:r w:rsidRPr="00C12C82">
        <w:rPr>
          <w:rFonts w:ascii="Arial" w:eastAsia="Times New Roman" w:hAnsi="Arial" w:cs="Arial"/>
          <w:b/>
          <w:bCs/>
          <w:sz w:val="20"/>
          <w:szCs w:val="20"/>
        </w:rPr>
        <w:t>Mutual Fund Investments</w:t>
      </w:r>
    </w:p>
    <w:p w14:paraId="1AA04203" w14:textId="5C09C363"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Before investing in a mutual fund, ask whether a dividend is paid at the end of the year or whether a dividend will be paid early in the next year but be deemed paid this year. The year-end dividend could make a substantial difference in the tax you pay</w:t>
      </w:r>
      <w:r w:rsidR="00953D0A">
        <w:rPr>
          <w:rFonts w:ascii="Arial" w:eastAsia="Times New Roman" w:hAnsi="Arial" w:cs="Arial"/>
          <w:sz w:val="20"/>
          <w:szCs w:val="20"/>
        </w:rPr>
        <w:t xml:space="preserve"> for taxable accounts</w:t>
      </w:r>
      <w:r w:rsidRPr="00C12C82">
        <w:rPr>
          <w:rFonts w:ascii="Arial" w:eastAsia="Times New Roman" w:hAnsi="Arial" w:cs="Arial"/>
          <w:sz w:val="20"/>
          <w:szCs w:val="20"/>
        </w:rPr>
        <w:t>.</w:t>
      </w:r>
    </w:p>
    <w:p w14:paraId="55DB65B4" w14:textId="5CD97CBC" w:rsidR="001A6561" w:rsidRDefault="001A6561" w:rsidP="00626DC7">
      <w:pPr>
        <w:spacing w:after="0" w:line="240" w:lineRule="auto"/>
        <w:contextualSpacing/>
        <w:rPr>
          <w:rFonts w:ascii="Arial" w:eastAsia="Times New Roman" w:hAnsi="Arial" w:cs="Arial"/>
          <w:sz w:val="20"/>
          <w:szCs w:val="20"/>
        </w:rPr>
      </w:pPr>
    </w:p>
    <w:p w14:paraId="1E932A0A" w14:textId="17946FA8" w:rsidR="001A6561" w:rsidRPr="001A6561" w:rsidRDefault="001A6561" w:rsidP="00626DC7">
      <w:pPr>
        <w:spacing w:after="0" w:line="240" w:lineRule="auto"/>
        <w:contextualSpacing/>
        <w:rPr>
          <w:rFonts w:ascii="Arial" w:eastAsia="Times New Roman" w:hAnsi="Arial" w:cs="Arial"/>
          <w:b/>
          <w:sz w:val="20"/>
          <w:szCs w:val="20"/>
        </w:rPr>
      </w:pPr>
      <w:r w:rsidRPr="001A6561">
        <w:rPr>
          <w:rFonts w:ascii="Arial" w:eastAsia="Times New Roman" w:hAnsi="Arial" w:cs="Arial"/>
          <w:b/>
          <w:sz w:val="20"/>
          <w:szCs w:val="20"/>
        </w:rPr>
        <w:t>Roth Conversion Recharacterization Repeal</w:t>
      </w:r>
    </w:p>
    <w:p w14:paraId="4AE9C830" w14:textId="09E41201" w:rsidR="001A6561" w:rsidRDefault="001A6561" w:rsidP="00626DC7">
      <w:pPr>
        <w:spacing w:after="0" w:line="240" w:lineRule="auto"/>
        <w:contextualSpacing/>
        <w:rPr>
          <w:rFonts w:ascii="Arial" w:eastAsia="Times New Roman" w:hAnsi="Arial" w:cs="Arial"/>
          <w:sz w:val="20"/>
          <w:szCs w:val="20"/>
        </w:rPr>
      </w:pPr>
      <w:r>
        <w:rPr>
          <w:rFonts w:ascii="Arial" w:hAnsi="Arial" w:cs="Arial"/>
          <w:color w:val="000000"/>
          <w:sz w:val="20"/>
          <w:szCs w:val="20"/>
          <w:shd w:val="clear" w:color="auto" w:fill="FFFFFF"/>
        </w:rPr>
        <w:t>Effective January 1, 2018, recharacterization of Roth conversions has been eliminated. However, Roth contributions can continue to be recharacterized.  </w:t>
      </w:r>
    </w:p>
    <w:p w14:paraId="11112EBB" w14:textId="77777777" w:rsidR="00626DC7" w:rsidRDefault="00626DC7" w:rsidP="00626DC7">
      <w:pPr>
        <w:spacing w:after="0" w:line="240" w:lineRule="auto"/>
        <w:contextualSpacing/>
        <w:rPr>
          <w:rFonts w:ascii="Arial" w:eastAsia="Times New Roman" w:hAnsi="Arial" w:cs="Arial"/>
          <w:sz w:val="20"/>
          <w:szCs w:val="20"/>
        </w:rPr>
      </w:pPr>
    </w:p>
    <w:p w14:paraId="5B3A73E7" w14:textId="77777777" w:rsidR="00626DC7" w:rsidRPr="00C12C82"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b/>
          <w:bCs/>
          <w:sz w:val="20"/>
          <w:szCs w:val="20"/>
        </w:rPr>
        <w:t>Additional Medicare Tax</w:t>
      </w:r>
    </w:p>
    <w:p w14:paraId="6C7D590E" w14:textId="02124901"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Taxpayers whose income exceeds certain threshold amounts ($200,000 single filers and $250,000 married filing jointly) are liable for an additional Medicare tax of 0.9 percent on their tax returns, but may request that their employers withhold additional income tax from their pay to be applied against their tax </w:t>
      </w:r>
      <w:r w:rsidR="000F4E14">
        <w:rPr>
          <w:rFonts w:ascii="Arial" w:eastAsia="Times New Roman" w:hAnsi="Arial" w:cs="Arial"/>
          <w:sz w:val="20"/>
          <w:szCs w:val="20"/>
        </w:rPr>
        <w:t>liability when filing their 201</w:t>
      </w:r>
      <w:r w:rsidR="004A1909">
        <w:rPr>
          <w:rFonts w:ascii="Arial" w:eastAsia="Times New Roman" w:hAnsi="Arial" w:cs="Arial"/>
          <w:sz w:val="20"/>
          <w:szCs w:val="20"/>
        </w:rPr>
        <w:t>8</w:t>
      </w:r>
      <w:r w:rsidRPr="00C12C82">
        <w:rPr>
          <w:rFonts w:ascii="Arial" w:eastAsia="Times New Roman" w:hAnsi="Arial" w:cs="Arial"/>
          <w:sz w:val="20"/>
          <w:szCs w:val="20"/>
        </w:rPr>
        <w:t xml:space="preserve"> tax return next April.</w:t>
      </w:r>
    </w:p>
    <w:p w14:paraId="1FCE5CC2" w14:textId="77777777" w:rsidR="00626DC7" w:rsidRPr="00C12C82" w:rsidRDefault="00626DC7" w:rsidP="00626DC7">
      <w:pPr>
        <w:spacing w:after="0" w:line="240" w:lineRule="auto"/>
        <w:contextualSpacing/>
        <w:rPr>
          <w:rFonts w:ascii="Arial" w:eastAsia="Times New Roman" w:hAnsi="Arial" w:cs="Arial"/>
          <w:sz w:val="20"/>
          <w:szCs w:val="20"/>
        </w:rPr>
      </w:pPr>
    </w:p>
    <w:p w14:paraId="4AC93CE4" w14:textId="77777777" w:rsidR="00626DC7"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High net worth individuals should consider contributing to Roth IRAs and 401(k) because distributions are not subject to the Medicare Tax.</w:t>
      </w:r>
    </w:p>
    <w:p w14:paraId="2531DC6F" w14:textId="77777777" w:rsidR="00626DC7" w:rsidRPr="00C12C82" w:rsidRDefault="00626DC7" w:rsidP="00626DC7">
      <w:pPr>
        <w:spacing w:after="0" w:line="240" w:lineRule="auto"/>
        <w:contextualSpacing/>
        <w:rPr>
          <w:rFonts w:ascii="Arial" w:eastAsia="Times New Roman" w:hAnsi="Arial" w:cs="Arial"/>
          <w:sz w:val="20"/>
          <w:szCs w:val="20"/>
        </w:rPr>
      </w:pPr>
    </w:p>
    <w:p w14:paraId="6DBCEE22" w14:textId="3B1F59C3" w:rsidR="004A1909" w:rsidRDefault="00626DC7" w:rsidP="00626DC7">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If you're a taxpayer close to the threshold for the Medicare Tax, it might make sense to switch Roth retirement contributions to a traditional IRA plan, thereby avoiding the 3.8 percent Net Investment Income Tax as well (more about the NIIT below).</w:t>
      </w:r>
    </w:p>
    <w:p w14:paraId="78C392F7" w14:textId="77777777" w:rsidR="00626DC7" w:rsidRDefault="00626DC7" w:rsidP="00C12C82">
      <w:pPr>
        <w:spacing w:after="0" w:line="240" w:lineRule="auto"/>
        <w:contextualSpacing/>
        <w:outlineLvl w:val="3"/>
        <w:rPr>
          <w:rFonts w:ascii="Arial" w:eastAsia="Times New Roman" w:hAnsi="Arial" w:cs="Arial"/>
          <w:b/>
          <w:bCs/>
          <w:sz w:val="20"/>
          <w:szCs w:val="20"/>
        </w:rPr>
      </w:pPr>
    </w:p>
    <w:p w14:paraId="01EA16C7" w14:textId="77777777" w:rsidR="00C12C82" w:rsidRPr="00C12C82" w:rsidRDefault="00C12C82" w:rsidP="00C12C82">
      <w:pPr>
        <w:spacing w:after="0" w:line="240" w:lineRule="auto"/>
        <w:contextualSpacing/>
        <w:outlineLvl w:val="3"/>
        <w:rPr>
          <w:rFonts w:ascii="Arial" w:eastAsia="Times New Roman" w:hAnsi="Arial" w:cs="Arial"/>
          <w:b/>
          <w:bCs/>
          <w:sz w:val="20"/>
          <w:szCs w:val="20"/>
        </w:rPr>
      </w:pPr>
      <w:r w:rsidRPr="00C12C82">
        <w:rPr>
          <w:rFonts w:ascii="Arial" w:eastAsia="Times New Roman" w:hAnsi="Arial" w:cs="Arial"/>
          <w:b/>
          <w:bCs/>
          <w:sz w:val="20"/>
          <w:szCs w:val="20"/>
        </w:rPr>
        <w:t>Net Investment Income Tax (NIIT)</w:t>
      </w:r>
    </w:p>
    <w:p w14:paraId="0C788C50" w14:textId="77777777" w:rsidR="00290B1E"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The Net Investment Income Tax, which went into effect in 2013, is a 3.8 percent tax that is applied to investment income such as long-term capital gains for earners above certain threshold amounts ($200,000 for single filers and $250,000 for married taxpayers filing jointly). </w:t>
      </w:r>
    </w:p>
    <w:p w14:paraId="07AB9F80" w14:textId="77777777" w:rsidR="00290B1E" w:rsidRDefault="00290B1E" w:rsidP="00C12C82">
      <w:pPr>
        <w:spacing w:after="0" w:line="240" w:lineRule="auto"/>
        <w:contextualSpacing/>
        <w:rPr>
          <w:rFonts w:ascii="Arial" w:eastAsia="Times New Roman" w:hAnsi="Arial" w:cs="Arial"/>
          <w:sz w:val="20"/>
          <w:szCs w:val="20"/>
        </w:rPr>
      </w:pPr>
    </w:p>
    <w:p w14:paraId="1870E957" w14:textId="6C5B2806" w:rsidR="00106E17"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Short-term capital gains are subject to ordinary income tax rates as well as the 3.8 percent NIIT. This information is something to think about as you plan your long-term investments. Business income is not considered subject to the NIIT provided the individual business owner materially participates in the business.</w:t>
      </w:r>
    </w:p>
    <w:p w14:paraId="4337F469" w14:textId="77777777" w:rsidR="007C0285" w:rsidRDefault="007C0285" w:rsidP="00C12C82">
      <w:pPr>
        <w:spacing w:after="0" w:line="240" w:lineRule="auto"/>
        <w:contextualSpacing/>
        <w:rPr>
          <w:rFonts w:ascii="Arial" w:eastAsia="Times New Roman" w:hAnsi="Arial" w:cs="Arial"/>
          <w:sz w:val="20"/>
          <w:szCs w:val="20"/>
        </w:rPr>
      </w:pPr>
    </w:p>
    <w:p w14:paraId="0E4689E1" w14:textId="77777777" w:rsidR="00290B1E" w:rsidRDefault="00C12C82" w:rsidP="00C12C82">
      <w:pPr>
        <w:spacing w:after="0" w:line="240" w:lineRule="auto"/>
        <w:contextualSpacing/>
        <w:rPr>
          <w:rFonts w:ascii="Arial" w:eastAsia="Times New Roman" w:hAnsi="Arial" w:cs="Arial"/>
          <w:b/>
          <w:bCs/>
          <w:sz w:val="20"/>
          <w:szCs w:val="20"/>
        </w:rPr>
      </w:pPr>
      <w:r w:rsidRPr="00C12C82">
        <w:rPr>
          <w:rFonts w:ascii="Arial" w:eastAsia="Times New Roman" w:hAnsi="Arial" w:cs="Arial"/>
          <w:b/>
          <w:bCs/>
          <w:sz w:val="20"/>
          <w:szCs w:val="20"/>
        </w:rPr>
        <w:t>Gift Tax</w:t>
      </w:r>
    </w:p>
    <w:p w14:paraId="43243CCD" w14:textId="0A10A5FA" w:rsidR="00290B1E" w:rsidRDefault="00290B1E"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The federal gift and estate tax exemption, which is currently set at </w:t>
      </w:r>
      <w:r w:rsidRPr="00F34B24">
        <w:rPr>
          <w:rFonts w:ascii="Arial" w:eastAsia="Times New Roman" w:hAnsi="Arial" w:cs="Arial"/>
          <w:bCs/>
          <w:sz w:val="20"/>
          <w:szCs w:val="20"/>
        </w:rPr>
        <w:t>$</w:t>
      </w:r>
      <w:r w:rsidR="00AC187B">
        <w:rPr>
          <w:rFonts w:ascii="Arial" w:eastAsia="Times New Roman" w:hAnsi="Arial" w:cs="Arial"/>
          <w:bCs/>
          <w:sz w:val="20"/>
          <w:szCs w:val="20"/>
        </w:rPr>
        <w:t>11.18</w:t>
      </w:r>
      <w:r w:rsidRPr="00C12C82">
        <w:rPr>
          <w:rFonts w:ascii="Arial" w:eastAsia="Times New Roman" w:hAnsi="Arial" w:cs="Arial"/>
          <w:b/>
          <w:bCs/>
          <w:sz w:val="20"/>
          <w:szCs w:val="20"/>
        </w:rPr>
        <w:t> </w:t>
      </w:r>
      <w:r w:rsidRPr="00C12C82">
        <w:rPr>
          <w:rFonts w:ascii="Arial" w:eastAsia="Times New Roman" w:hAnsi="Arial" w:cs="Arial"/>
          <w:sz w:val="20"/>
          <w:szCs w:val="20"/>
        </w:rPr>
        <w:t>million in 201</w:t>
      </w:r>
      <w:r w:rsidR="00AC187B">
        <w:rPr>
          <w:rFonts w:ascii="Arial" w:eastAsia="Times New Roman" w:hAnsi="Arial" w:cs="Arial"/>
          <w:sz w:val="20"/>
          <w:szCs w:val="20"/>
        </w:rPr>
        <w:t>8 and $11.4 million in 2019</w:t>
      </w:r>
      <w:r w:rsidRPr="00C12C82">
        <w:rPr>
          <w:rFonts w:ascii="Arial" w:eastAsia="Times New Roman" w:hAnsi="Arial" w:cs="Arial"/>
          <w:sz w:val="20"/>
          <w:szCs w:val="20"/>
        </w:rPr>
        <w:t xml:space="preserve">. </w:t>
      </w:r>
      <w:r w:rsidR="00953D0A">
        <w:rPr>
          <w:rFonts w:ascii="Arial" w:eastAsia="Times New Roman" w:hAnsi="Arial" w:cs="Arial"/>
          <w:sz w:val="20"/>
          <w:szCs w:val="20"/>
        </w:rPr>
        <w:t xml:space="preserve">The American Taxpayer Relief Act of 2012 </w:t>
      </w:r>
      <w:r w:rsidRPr="00C12C82">
        <w:rPr>
          <w:rFonts w:ascii="Arial" w:eastAsia="Times New Roman" w:hAnsi="Arial" w:cs="Arial"/>
          <w:sz w:val="20"/>
          <w:szCs w:val="20"/>
        </w:rPr>
        <w:t>set the maximum estate tax rate at 40 percent.</w:t>
      </w:r>
    </w:p>
    <w:p w14:paraId="603D69ED" w14:textId="77777777" w:rsidR="00290B1E" w:rsidRDefault="00290B1E" w:rsidP="00C12C82">
      <w:pPr>
        <w:spacing w:after="0" w:line="240" w:lineRule="auto"/>
        <w:contextualSpacing/>
        <w:rPr>
          <w:rFonts w:ascii="Arial" w:eastAsia="Times New Roman" w:hAnsi="Arial" w:cs="Arial"/>
          <w:sz w:val="20"/>
          <w:szCs w:val="20"/>
        </w:rPr>
      </w:pPr>
    </w:p>
    <w:p w14:paraId="2F1580B1" w14:textId="40EECD26"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For many, sound estate planning begins with lifetime gifts to family members. In other words, gifts that reduce the donor's assets subject to future estate tax. Such gifts are often made at year-end, during the holiday season, in ways that qualify for exemption from federal gift tax.</w:t>
      </w:r>
      <w:r w:rsidR="00106E17">
        <w:rPr>
          <w:rFonts w:ascii="Arial" w:eastAsia="Times New Roman" w:hAnsi="Arial" w:cs="Arial"/>
          <w:sz w:val="20"/>
          <w:szCs w:val="20"/>
        </w:rPr>
        <w:t xml:space="preserve">  </w:t>
      </w:r>
      <w:r w:rsidR="00106E17" w:rsidRPr="00106E17">
        <w:rPr>
          <w:rFonts w:ascii="Arial" w:eastAsia="Times New Roman" w:hAnsi="Arial" w:cs="Arial"/>
          <w:sz w:val="20"/>
          <w:szCs w:val="20"/>
        </w:rPr>
        <w:t>Gifts of "future interests," assets that the donee can only enjoy at some future time</w:t>
      </w:r>
      <w:r w:rsidR="00106E17">
        <w:rPr>
          <w:rFonts w:ascii="Arial" w:eastAsia="Times New Roman" w:hAnsi="Arial" w:cs="Arial"/>
          <w:sz w:val="20"/>
          <w:szCs w:val="20"/>
        </w:rPr>
        <w:t>,</w:t>
      </w:r>
      <w:r w:rsidR="00106E17" w:rsidRPr="00106E17">
        <w:rPr>
          <w:rFonts w:ascii="Arial" w:eastAsia="Times New Roman" w:hAnsi="Arial" w:cs="Arial"/>
          <w:sz w:val="20"/>
          <w:szCs w:val="20"/>
        </w:rPr>
        <w:t xml:space="preserve"> such as certain gifts in trust, generally don't qualify for exemption; however, gifts for the benefit of a minor child can be made to qualify.</w:t>
      </w:r>
    </w:p>
    <w:p w14:paraId="66F6C6BD" w14:textId="77777777" w:rsidR="00290B1E" w:rsidRPr="00C12C82" w:rsidRDefault="00290B1E" w:rsidP="00C12C82">
      <w:pPr>
        <w:spacing w:after="0" w:line="240" w:lineRule="auto"/>
        <w:contextualSpacing/>
        <w:rPr>
          <w:rFonts w:ascii="Arial" w:eastAsia="Times New Roman" w:hAnsi="Arial" w:cs="Arial"/>
          <w:sz w:val="20"/>
          <w:szCs w:val="20"/>
        </w:rPr>
      </w:pPr>
    </w:p>
    <w:p w14:paraId="24332298" w14:textId="33FAA063" w:rsidR="00290B1E"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Gifts to a donee are exempt from the gift tax for amounts up to $1</w:t>
      </w:r>
      <w:r w:rsidR="00106E17">
        <w:rPr>
          <w:rFonts w:ascii="Arial" w:eastAsia="Times New Roman" w:hAnsi="Arial" w:cs="Arial"/>
          <w:sz w:val="20"/>
          <w:szCs w:val="20"/>
        </w:rPr>
        <w:t>5</w:t>
      </w:r>
      <w:r w:rsidRPr="00C12C82">
        <w:rPr>
          <w:rFonts w:ascii="Arial" w:eastAsia="Times New Roman" w:hAnsi="Arial" w:cs="Arial"/>
          <w:sz w:val="20"/>
          <w:szCs w:val="20"/>
        </w:rPr>
        <w:t xml:space="preserve">,000 </w:t>
      </w:r>
      <w:r w:rsidR="00953D0A">
        <w:rPr>
          <w:rFonts w:ascii="Arial" w:eastAsia="Times New Roman" w:hAnsi="Arial" w:cs="Arial"/>
          <w:sz w:val="20"/>
          <w:szCs w:val="20"/>
        </w:rPr>
        <w:t xml:space="preserve">(for 2018 and 2019) </w:t>
      </w:r>
      <w:r w:rsidRPr="00C12C82">
        <w:rPr>
          <w:rFonts w:ascii="Arial" w:eastAsia="Times New Roman" w:hAnsi="Arial" w:cs="Arial"/>
          <w:sz w:val="20"/>
          <w:szCs w:val="20"/>
        </w:rPr>
        <w:t>a year per donee.</w:t>
      </w:r>
      <w:r w:rsidR="00953D0A">
        <w:rPr>
          <w:rFonts w:ascii="Arial" w:eastAsia="Times New Roman" w:hAnsi="Arial" w:cs="Arial"/>
          <w:sz w:val="20"/>
          <w:szCs w:val="20"/>
        </w:rPr>
        <w:t xml:space="preserve"> For example, a husband and wife could each gift their child $15,000 for a total of $30,000. </w:t>
      </w:r>
    </w:p>
    <w:p w14:paraId="5D57B2AE" w14:textId="7068718F" w:rsidR="00106E17" w:rsidRDefault="00106E17" w:rsidP="00C12C82">
      <w:pPr>
        <w:spacing w:after="0" w:line="240" w:lineRule="auto"/>
        <w:contextualSpacing/>
        <w:rPr>
          <w:rFonts w:ascii="Arial" w:eastAsia="Times New Roman" w:hAnsi="Arial" w:cs="Arial"/>
          <w:sz w:val="20"/>
          <w:szCs w:val="20"/>
        </w:rPr>
      </w:pPr>
    </w:p>
    <w:p w14:paraId="570AC7E3" w14:textId="77777777" w:rsidR="00AC187B" w:rsidRPr="00AC187B" w:rsidRDefault="00AC187B" w:rsidP="00AC187B">
      <w:pPr>
        <w:spacing w:after="0" w:line="240" w:lineRule="auto"/>
        <w:contextualSpacing/>
        <w:rPr>
          <w:rFonts w:ascii="Arial" w:eastAsia="Times New Roman" w:hAnsi="Arial" w:cs="Arial"/>
          <w:b/>
          <w:bCs/>
          <w:sz w:val="20"/>
          <w:szCs w:val="20"/>
        </w:rPr>
      </w:pPr>
      <w:r w:rsidRPr="00AC187B">
        <w:rPr>
          <w:rFonts w:ascii="Arial" w:eastAsia="Times New Roman" w:hAnsi="Arial" w:cs="Arial"/>
          <w:b/>
          <w:bCs/>
          <w:sz w:val="20"/>
          <w:szCs w:val="20"/>
        </w:rPr>
        <w:t>New Tax Rate Structure for the Kiddie Tax</w:t>
      </w:r>
    </w:p>
    <w:p w14:paraId="786667DF" w14:textId="77777777" w:rsidR="00B935E2" w:rsidRDefault="00AC187B" w:rsidP="00AC187B">
      <w:pPr>
        <w:contextualSpacing/>
        <w:rPr>
          <w:rFonts w:ascii="Arial" w:eastAsia="Times New Roman" w:hAnsi="Arial" w:cs="Arial"/>
          <w:sz w:val="20"/>
          <w:szCs w:val="20"/>
        </w:rPr>
      </w:pPr>
      <w:r w:rsidRPr="00AC187B">
        <w:rPr>
          <w:rFonts w:ascii="Arial" w:eastAsia="Times New Roman" w:hAnsi="Arial" w:cs="Arial"/>
          <w:sz w:val="20"/>
          <w:szCs w:val="20"/>
        </w:rPr>
        <w:t xml:space="preserve">Income earned on investments you give to children or other family members are generally taxed to them, not to you. In prior years, amounts exceeding $1,050 were taxed at the parent's marginal tax rate if that rate was higher than the child's rate. </w:t>
      </w:r>
    </w:p>
    <w:p w14:paraId="59151B6F" w14:textId="77777777" w:rsidR="00B935E2" w:rsidRDefault="00B935E2" w:rsidP="00AC187B">
      <w:pPr>
        <w:contextualSpacing/>
        <w:rPr>
          <w:rFonts w:ascii="Arial" w:eastAsia="Times New Roman" w:hAnsi="Arial" w:cs="Arial"/>
          <w:sz w:val="20"/>
          <w:szCs w:val="20"/>
        </w:rPr>
      </w:pPr>
    </w:p>
    <w:p w14:paraId="4FBB6D9B" w14:textId="0BABCE46" w:rsidR="00AC187B" w:rsidRDefault="00AC187B" w:rsidP="00AC187B">
      <w:pPr>
        <w:contextualSpacing/>
        <w:rPr>
          <w:rFonts w:ascii="Arial" w:eastAsia="Times New Roman" w:hAnsi="Arial" w:cs="Arial"/>
          <w:sz w:val="20"/>
          <w:szCs w:val="20"/>
        </w:rPr>
      </w:pPr>
      <w:r w:rsidRPr="00AC187B">
        <w:rPr>
          <w:rFonts w:ascii="Arial" w:eastAsia="Times New Roman" w:hAnsi="Arial" w:cs="Arial"/>
          <w:sz w:val="20"/>
          <w:szCs w:val="20"/>
        </w:rPr>
        <w:t>Under the TCJA, however, the kiddie tax rules have changed. For tax years 2018 through 2025, unearned income exceeding $1,050 is taxed at the rates paid by trusts and estates. For ordinary income (amounts over $12,501), the maximum rate is 37 percent. For long-term capital gains and qualified dividends (amounts over $12,501), the maximum rate is 20 percent.</w:t>
      </w:r>
    </w:p>
    <w:p w14:paraId="12E34F23" w14:textId="77777777" w:rsidR="00AC187B" w:rsidRPr="00C12C82" w:rsidRDefault="00AC187B" w:rsidP="00AC187B">
      <w:pPr>
        <w:contextualSpacing/>
        <w:rPr>
          <w:rFonts w:ascii="Arial" w:eastAsia="Times New Roman" w:hAnsi="Arial" w:cs="Arial"/>
          <w:sz w:val="20"/>
          <w:szCs w:val="20"/>
        </w:rPr>
      </w:pPr>
    </w:p>
    <w:p w14:paraId="47B98791" w14:textId="77777777" w:rsidR="00290B1E" w:rsidRPr="000F4E14" w:rsidRDefault="00290B1E" w:rsidP="00C12C82">
      <w:pPr>
        <w:spacing w:after="0" w:line="240" w:lineRule="auto"/>
        <w:contextualSpacing/>
        <w:rPr>
          <w:rFonts w:ascii="Arial" w:eastAsia="Times New Roman" w:hAnsi="Arial" w:cs="Arial"/>
          <w:b/>
          <w:bCs/>
          <w:sz w:val="20"/>
          <w:szCs w:val="20"/>
        </w:rPr>
      </w:pPr>
      <w:r w:rsidRPr="000F4E14">
        <w:rPr>
          <w:rFonts w:ascii="Arial" w:eastAsia="Times New Roman" w:hAnsi="Arial" w:cs="Arial"/>
          <w:b/>
          <w:bCs/>
          <w:sz w:val="20"/>
          <w:szCs w:val="20"/>
        </w:rPr>
        <w:t>Retirement Plan Contributions</w:t>
      </w:r>
    </w:p>
    <w:p w14:paraId="33929600" w14:textId="6E4EDD9A" w:rsidR="00C12C82" w:rsidRPr="000F4E14" w:rsidRDefault="00927992" w:rsidP="00C12C82">
      <w:pPr>
        <w:spacing w:after="0" w:line="240" w:lineRule="auto"/>
        <w:contextualSpacing/>
        <w:rPr>
          <w:rFonts w:ascii="Arial" w:eastAsia="Times New Roman" w:hAnsi="Arial" w:cs="Arial"/>
          <w:sz w:val="20"/>
          <w:szCs w:val="20"/>
        </w:rPr>
      </w:pPr>
      <w:r>
        <w:rPr>
          <w:rFonts w:ascii="Arial" w:eastAsia="Times New Roman" w:hAnsi="Arial" w:cs="Arial"/>
          <w:sz w:val="20"/>
          <w:szCs w:val="20"/>
        </w:rPr>
        <w:t>Consider m</w:t>
      </w:r>
      <w:r w:rsidR="000079D7" w:rsidRPr="000F4E14">
        <w:rPr>
          <w:rFonts w:ascii="Arial" w:eastAsia="Times New Roman" w:hAnsi="Arial" w:cs="Arial"/>
          <w:sz w:val="20"/>
          <w:szCs w:val="20"/>
        </w:rPr>
        <w:t>aximizing</w:t>
      </w:r>
      <w:r w:rsidR="00C12C82" w:rsidRPr="000F4E14">
        <w:rPr>
          <w:rFonts w:ascii="Arial" w:eastAsia="Times New Roman" w:hAnsi="Arial" w:cs="Arial"/>
          <w:sz w:val="20"/>
          <w:szCs w:val="20"/>
        </w:rPr>
        <w:t xml:space="preserve"> your retirement plan contributions. If you own an incorporated or unincorporated business, consider setting up a retirement plan if you don't already have one. It doesn't actually need to be funded until you pay your taxes, but allowable contributions will be deductible on this year's return.</w:t>
      </w:r>
    </w:p>
    <w:p w14:paraId="19914D0D" w14:textId="77777777" w:rsidR="00290B1E" w:rsidRPr="000F4E14" w:rsidRDefault="00290B1E" w:rsidP="00C12C82">
      <w:pPr>
        <w:spacing w:after="0" w:line="240" w:lineRule="auto"/>
        <w:contextualSpacing/>
        <w:rPr>
          <w:rFonts w:ascii="Arial" w:eastAsia="Times New Roman" w:hAnsi="Arial" w:cs="Arial"/>
          <w:sz w:val="20"/>
          <w:szCs w:val="20"/>
        </w:rPr>
      </w:pPr>
    </w:p>
    <w:p w14:paraId="7645B766" w14:textId="50339292" w:rsidR="00C12C82" w:rsidRPr="000F4E14" w:rsidRDefault="00C12C82" w:rsidP="00C12C82">
      <w:pPr>
        <w:spacing w:after="0" w:line="240" w:lineRule="auto"/>
        <w:contextualSpacing/>
        <w:rPr>
          <w:rFonts w:ascii="Arial" w:eastAsia="Times New Roman" w:hAnsi="Arial" w:cs="Arial"/>
          <w:sz w:val="20"/>
          <w:szCs w:val="20"/>
        </w:rPr>
      </w:pPr>
      <w:r w:rsidRPr="000F4E14">
        <w:rPr>
          <w:rFonts w:ascii="Arial" w:eastAsia="Times New Roman" w:hAnsi="Arial" w:cs="Arial"/>
          <w:sz w:val="20"/>
          <w:szCs w:val="20"/>
        </w:rPr>
        <w:t>If you are an employee and your employer has a 401(k)</w:t>
      </w:r>
      <w:r w:rsidR="000D293D" w:rsidRPr="000F4E14">
        <w:rPr>
          <w:rFonts w:ascii="Arial" w:eastAsia="Times New Roman" w:hAnsi="Arial" w:cs="Arial"/>
          <w:sz w:val="20"/>
          <w:szCs w:val="20"/>
        </w:rPr>
        <w:t xml:space="preserve">, </w:t>
      </w:r>
      <w:r w:rsidR="000D293D" w:rsidRPr="000F4E14">
        <w:rPr>
          <w:rFonts w:ascii="Arial" w:eastAsia="Times New Roman" w:hAnsi="Arial" w:cs="Arial"/>
          <w:color w:val="000000"/>
          <w:sz w:val="20"/>
          <w:szCs w:val="20"/>
        </w:rPr>
        <w:t>403(b), most 457 plans, and the federal government's Thrift Savings Plan</w:t>
      </w:r>
      <w:r w:rsidRPr="000F4E14">
        <w:rPr>
          <w:rFonts w:ascii="Arial" w:eastAsia="Times New Roman" w:hAnsi="Arial" w:cs="Arial"/>
          <w:sz w:val="20"/>
          <w:szCs w:val="20"/>
        </w:rPr>
        <w:t xml:space="preserve">, </w:t>
      </w:r>
      <w:r w:rsidR="000D293D" w:rsidRPr="000F4E14">
        <w:rPr>
          <w:rFonts w:ascii="Arial" w:eastAsia="Times New Roman" w:hAnsi="Arial" w:cs="Arial"/>
          <w:sz w:val="20"/>
          <w:szCs w:val="20"/>
        </w:rPr>
        <w:t xml:space="preserve">taxpayers can </w:t>
      </w:r>
      <w:r w:rsidRPr="000F4E14">
        <w:rPr>
          <w:rFonts w:ascii="Arial" w:eastAsia="Times New Roman" w:hAnsi="Arial" w:cs="Arial"/>
          <w:sz w:val="20"/>
          <w:szCs w:val="20"/>
        </w:rPr>
        <w:t xml:space="preserve">contribute </w:t>
      </w:r>
      <w:r w:rsidR="000D293D" w:rsidRPr="000F4E14">
        <w:rPr>
          <w:rFonts w:ascii="Arial" w:eastAsia="Times New Roman" w:hAnsi="Arial" w:cs="Arial"/>
          <w:sz w:val="20"/>
          <w:szCs w:val="20"/>
        </w:rPr>
        <w:t>a</w:t>
      </w:r>
      <w:r w:rsidRPr="000F4E14">
        <w:rPr>
          <w:rFonts w:ascii="Arial" w:eastAsia="Times New Roman" w:hAnsi="Arial" w:cs="Arial"/>
          <w:sz w:val="20"/>
          <w:szCs w:val="20"/>
        </w:rPr>
        <w:t xml:space="preserve"> </w:t>
      </w:r>
      <w:r w:rsidR="000079D7" w:rsidRPr="000F4E14">
        <w:rPr>
          <w:rFonts w:ascii="Arial" w:eastAsia="Times New Roman" w:hAnsi="Arial" w:cs="Arial"/>
          <w:sz w:val="20"/>
          <w:szCs w:val="20"/>
        </w:rPr>
        <w:t>maximum amount ($18,</w:t>
      </w:r>
      <w:r w:rsidR="00406C27">
        <w:rPr>
          <w:rFonts w:ascii="Arial" w:eastAsia="Times New Roman" w:hAnsi="Arial" w:cs="Arial"/>
          <w:sz w:val="20"/>
          <w:szCs w:val="20"/>
        </w:rPr>
        <w:t>5</w:t>
      </w:r>
      <w:r w:rsidR="000079D7" w:rsidRPr="000F4E14">
        <w:rPr>
          <w:rFonts w:ascii="Arial" w:eastAsia="Times New Roman" w:hAnsi="Arial" w:cs="Arial"/>
          <w:sz w:val="20"/>
          <w:szCs w:val="20"/>
        </w:rPr>
        <w:t>00 for 201</w:t>
      </w:r>
      <w:r w:rsidR="00406C27">
        <w:rPr>
          <w:rFonts w:ascii="Arial" w:eastAsia="Times New Roman" w:hAnsi="Arial" w:cs="Arial"/>
          <w:sz w:val="20"/>
          <w:szCs w:val="20"/>
        </w:rPr>
        <w:t>8</w:t>
      </w:r>
      <w:r w:rsidRPr="000F4E14">
        <w:rPr>
          <w:rFonts w:ascii="Arial" w:eastAsia="Times New Roman" w:hAnsi="Arial" w:cs="Arial"/>
          <w:sz w:val="20"/>
          <w:szCs w:val="20"/>
        </w:rPr>
        <w:t>), plus an additional catch-up contribution of $6,000 if age 50 or over, assuming the plan allows this and income restrictions don't apply.</w:t>
      </w:r>
    </w:p>
    <w:p w14:paraId="6B99AF6D" w14:textId="77777777" w:rsidR="00290B1E" w:rsidRPr="000F4E14" w:rsidRDefault="00290B1E" w:rsidP="00C12C82">
      <w:pPr>
        <w:spacing w:after="0" w:line="240" w:lineRule="auto"/>
        <w:contextualSpacing/>
        <w:rPr>
          <w:rFonts w:ascii="Arial" w:eastAsia="Times New Roman" w:hAnsi="Arial" w:cs="Arial"/>
          <w:sz w:val="20"/>
          <w:szCs w:val="20"/>
        </w:rPr>
      </w:pPr>
    </w:p>
    <w:p w14:paraId="42E25AFC" w14:textId="407D11DC" w:rsidR="00406C27" w:rsidRPr="000F4E14" w:rsidRDefault="00C12C82" w:rsidP="00C12C82">
      <w:pPr>
        <w:spacing w:after="0" w:line="240" w:lineRule="auto"/>
        <w:contextualSpacing/>
        <w:rPr>
          <w:rFonts w:ascii="Arial" w:eastAsia="Times New Roman" w:hAnsi="Arial" w:cs="Arial"/>
          <w:sz w:val="20"/>
          <w:szCs w:val="20"/>
        </w:rPr>
      </w:pPr>
      <w:r w:rsidRPr="000F4E14">
        <w:rPr>
          <w:rFonts w:ascii="Arial" w:eastAsia="Times New Roman" w:hAnsi="Arial" w:cs="Arial"/>
          <w:sz w:val="20"/>
          <w:szCs w:val="20"/>
        </w:rPr>
        <w:t xml:space="preserve">If you are employed or self-employed with no retirement plan, you can make a deductible </w:t>
      </w:r>
      <w:r w:rsidR="000079D7" w:rsidRPr="000F4E14">
        <w:rPr>
          <w:rFonts w:ascii="Arial" w:eastAsia="Times New Roman" w:hAnsi="Arial" w:cs="Arial"/>
          <w:sz w:val="20"/>
          <w:szCs w:val="20"/>
        </w:rPr>
        <w:t xml:space="preserve">or non-deductible (dependent on income levels) </w:t>
      </w:r>
      <w:r w:rsidRPr="000F4E14">
        <w:rPr>
          <w:rFonts w:ascii="Arial" w:eastAsia="Times New Roman" w:hAnsi="Arial" w:cs="Arial"/>
          <w:sz w:val="20"/>
          <w:szCs w:val="20"/>
        </w:rPr>
        <w:t>contribution of up to $5,500 a year to a traditional IRA (deduction is sometimes allowed even if you have a plan). Further, there is also an additional catch-up contribution of $1,000 if age 50 or over.</w:t>
      </w:r>
      <w:r w:rsidR="00406C27">
        <w:rPr>
          <w:rFonts w:ascii="Arial" w:eastAsia="Times New Roman" w:hAnsi="Arial" w:cs="Arial"/>
          <w:sz w:val="20"/>
          <w:szCs w:val="20"/>
        </w:rPr>
        <w:t xml:space="preserve">  Please follow up with us to discuss your specific situation.</w:t>
      </w:r>
    </w:p>
    <w:p w14:paraId="4E3E4109" w14:textId="77777777" w:rsidR="00973EF7" w:rsidRPr="000F4E14" w:rsidRDefault="00973EF7" w:rsidP="00C12C82">
      <w:pPr>
        <w:spacing w:after="0" w:line="240" w:lineRule="auto"/>
        <w:contextualSpacing/>
        <w:rPr>
          <w:rFonts w:ascii="Arial" w:eastAsia="Times New Roman" w:hAnsi="Arial" w:cs="Arial"/>
          <w:sz w:val="20"/>
          <w:szCs w:val="20"/>
        </w:rPr>
      </w:pPr>
    </w:p>
    <w:p w14:paraId="4551D249" w14:textId="6BEF0D11" w:rsidR="000D293D" w:rsidRPr="000D293D" w:rsidRDefault="000D293D" w:rsidP="000D293D">
      <w:pPr>
        <w:shd w:val="clear" w:color="auto" w:fill="FFFFFF"/>
        <w:spacing w:after="0" w:line="240" w:lineRule="auto"/>
        <w:contextualSpacing/>
        <w:rPr>
          <w:rFonts w:ascii="Arial" w:eastAsia="Times New Roman" w:hAnsi="Arial" w:cs="Arial"/>
          <w:color w:val="212121"/>
          <w:sz w:val="20"/>
          <w:szCs w:val="20"/>
        </w:rPr>
      </w:pPr>
      <w:r w:rsidRPr="000F4E14">
        <w:rPr>
          <w:rFonts w:ascii="Arial" w:eastAsia="Times New Roman" w:hAnsi="Arial" w:cs="Arial"/>
          <w:b/>
          <w:bCs/>
          <w:color w:val="000000"/>
          <w:sz w:val="20"/>
          <w:szCs w:val="20"/>
        </w:rPr>
        <w:t>Retirement Savings Contribution Credit </w:t>
      </w:r>
      <w:r w:rsidRPr="000F4E14">
        <w:rPr>
          <w:rFonts w:ascii="Arial" w:eastAsia="Times New Roman" w:hAnsi="Arial" w:cs="Arial"/>
          <w:color w:val="212121"/>
          <w:sz w:val="20"/>
          <w:szCs w:val="20"/>
        </w:rPr>
        <w:br/>
      </w:r>
      <w:r w:rsidR="00FA5387" w:rsidRPr="000F4E14">
        <w:rPr>
          <w:rFonts w:ascii="Arial" w:eastAsia="Times New Roman" w:hAnsi="Arial" w:cs="Arial"/>
          <w:color w:val="000000"/>
          <w:sz w:val="20"/>
          <w:szCs w:val="20"/>
        </w:rPr>
        <w:t xml:space="preserve">In </w:t>
      </w:r>
      <w:r w:rsidR="000079D7" w:rsidRPr="000F4E14">
        <w:rPr>
          <w:rFonts w:ascii="Arial" w:eastAsia="Times New Roman" w:hAnsi="Arial" w:cs="Arial"/>
          <w:color w:val="000000"/>
          <w:sz w:val="20"/>
          <w:szCs w:val="20"/>
        </w:rPr>
        <w:t>201</w:t>
      </w:r>
      <w:r w:rsidR="00406C27">
        <w:rPr>
          <w:rFonts w:ascii="Arial" w:eastAsia="Times New Roman" w:hAnsi="Arial" w:cs="Arial"/>
          <w:color w:val="000000"/>
          <w:sz w:val="20"/>
          <w:szCs w:val="20"/>
        </w:rPr>
        <w:t>8</w:t>
      </w:r>
      <w:r w:rsidRPr="000F4E14">
        <w:rPr>
          <w:rFonts w:ascii="Arial" w:eastAsia="Times New Roman" w:hAnsi="Arial" w:cs="Arial"/>
          <w:color w:val="000000"/>
          <w:sz w:val="20"/>
          <w:szCs w:val="20"/>
        </w:rPr>
        <w:t>, the AGI limit for the saver's credit (also known as the retirement savings contributions credit) for low-and moderate-income workers is $6</w:t>
      </w:r>
      <w:r w:rsidR="00406C27">
        <w:rPr>
          <w:rFonts w:ascii="Arial" w:eastAsia="Times New Roman" w:hAnsi="Arial" w:cs="Arial"/>
          <w:color w:val="000000"/>
          <w:sz w:val="20"/>
          <w:szCs w:val="20"/>
        </w:rPr>
        <w:t>3</w:t>
      </w:r>
      <w:r w:rsidR="000079D7" w:rsidRPr="000F4E14">
        <w:rPr>
          <w:rFonts w:ascii="Arial" w:eastAsia="Times New Roman" w:hAnsi="Arial" w:cs="Arial"/>
          <w:color w:val="000000"/>
          <w:sz w:val="20"/>
          <w:szCs w:val="20"/>
        </w:rPr>
        <w:t>,</w:t>
      </w:r>
      <w:r w:rsidR="00927992">
        <w:rPr>
          <w:rFonts w:ascii="Arial" w:eastAsia="Times New Roman" w:hAnsi="Arial" w:cs="Arial"/>
          <w:color w:val="000000"/>
          <w:sz w:val="20"/>
          <w:szCs w:val="20"/>
        </w:rPr>
        <w:t>0</w:t>
      </w:r>
      <w:r w:rsidRPr="000F4E14">
        <w:rPr>
          <w:rFonts w:ascii="Arial" w:eastAsia="Times New Roman" w:hAnsi="Arial" w:cs="Arial"/>
          <w:color w:val="000000"/>
          <w:sz w:val="20"/>
          <w:szCs w:val="20"/>
        </w:rPr>
        <w:t>00 for mar</w:t>
      </w:r>
      <w:r w:rsidR="000079D7" w:rsidRPr="000F4E14">
        <w:rPr>
          <w:rFonts w:ascii="Arial" w:eastAsia="Times New Roman" w:hAnsi="Arial" w:cs="Arial"/>
          <w:color w:val="000000"/>
          <w:sz w:val="20"/>
          <w:szCs w:val="20"/>
        </w:rPr>
        <w:t>ried couples filing jointly, $4</w:t>
      </w:r>
      <w:r w:rsidR="00406C27">
        <w:rPr>
          <w:rFonts w:ascii="Arial" w:eastAsia="Times New Roman" w:hAnsi="Arial" w:cs="Arial"/>
          <w:color w:val="000000"/>
          <w:sz w:val="20"/>
          <w:szCs w:val="20"/>
        </w:rPr>
        <w:t>7,25</w:t>
      </w:r>
      <w:r w:rsidR="00927992">
        <w:rPr>
          <w:rFonts w:ascii="Arial" w:eastAsia="Times New Roman" w:hAnsi="Arial" w:cs="Arial"/>
          <w:color w:val="000000"/>
          <w:sz w:val="20"/>
          <w:szCs w:val="20"/>
        </w:rPr>
        <w:t>0</w:t>
      </w:r>
      <w:r w:rsidRPr="000F4E14">
        <w:rPr>
          <w:rFonts w:ascii="Arial" w:eastAsia="Times New Roman" w:hAnsi="Arial" w:cs="Arial"/>
          <w:color w:val="000000"/>
          <w:sz w:val="20"/>
          <w:szCs w:val="20"/>
        </w:rPr>
        <w:t xml:space="preserve"> f</w:t>
      </w:r>
      <w:r w:rsidR="000079D7" w:rsidRPr="000F4E14">
        <w:rPr>
          <w:rFonts w:ascii="Arial" w:eastAsia="Times New Roman" w:hAnsi="Arial" w:cs="Arial"/>
          <w:color w:val="000000"/>
          <w:sz w:val="20"/>
          <w:szCs w:val="20"/>
        </w:rPr>
        <w:t>or heads of household, and $3</w:t>
      </w:r>
      <w:r w:rsidR="00927992">
        <w:rPr>
          <w:rFonts w:ascii="Arial" w:eastAsia="Times New Roman" w:hAnsi="Arial" w:cs="Arial"/>
          <w:color w:val="000000"/>
          <w:sz w:val="20"/>
          <w:szCs w:val="20"/>
        </w:rPr>
        <w:t>1</w:t>
      </w:r>
      <w:r w:rsidR="000079D7" w:rsidRPr="000F4E14">
        <w:rPr>
          <w:rFonts w:ascii="Arial" w:eastAsia="Times New Roman" w:hAnsi="Arial" w:cs="Arial"/>
          <w:color w:val="000000"/>
          <w:sz w:val="20"/>
          <w:szCs w:val="20"/>
        </w:rPr>
        <w:t>,</w:t>
      </w:r>
      <w:r w:rsidR="00406C27">
        <w:rPr>
          <w:rFonts w:ascii="Arial" w:eastAsia="Times New Roman" w:hAnsi="Arial" w:cs="Arial"/>
          <w:color w:val="000000"/>
          <w:sz w:val="20"/>
          <w:szCs w:val="20"/>
        </w:rPr>
        <w:t>50</w:t>
      </w:r>
      <w:r w:rsidRPr="000F4E14">
        <w:rPr>
          <w:rFonts w:ascii="Arial" w:eastAsia="Times New Roman" w:hAnsi="Arial" w:cs="Arial"/>
          <w:color w:val="000000"/>
          <w:sz w:val="20"/>
          <w:szCs w:val="20"/>
        </w:rPr>
        <w:t>0 for married individuals filing separately and for singles.</w:t>
      </w:r>
      <w:r w:rsidR="00406C27">
        <w:rPr>
          <w:rFonts w:ascii="Arial" w:eastAsia="Times New Roman" w:hAnsi="Arial" w:cs="Arial"/>
          <w:color w:val="000000"/>
          <w:sz w:val="20"/>
          <w:szCs w:val="20"/>
        </w:rPr>
        <w:t xml:space="preserve">  The maximum credit is $2,000 ($4,000 for married couples filing jointly).</w:t>
      </w:r>
    </w:p>
    <w:p w14:paraId="6EFD0718" w14:textId="77777777" w:rsidR="00290B1E" w:rsidRDefault="00290B1E" w:rsidP="00C12C82">
      <w:pPr>
        <w:spacing w:after="0" w:line="240" w:lineRule="auto"/>
        <w:contextualSpacing/>
        <w:rPr>
          <w:rFonts w:ascii="Arial" w:eastAsia="Times New Roman" w:hAnsi="Arial" w:cs="Arial"/>
          <w:sz w:val="20"/>
          <w:szCs w:val="20"/>
        </w:rPr>
      </w:pPr>
    </w:p>
    <w:p w14:paraId="7C0615FB"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Affordable Care Act Tax Provisions</w:t>
      </w:r>
    </w:p>
    <w:p w14:paraId="10863E8A" w14:textId="77777777" w:rsidR="001C75E6" w:rsidRDefault="001C75E6" w:rsidP="001C75E6">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An individual shared responsibility payment may be required if you and all of your dependents do not have minimum essential coverage and don’t have an exemption.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The individual shared responsibility payment amount is the greater of a percentage of your household income or a flat dollar amount</w:t>
      </w:r>
      <w:r>
        <w:rPr>
          <w:rFonts w:ascii="Arial" w:eastAsia="Times New Roman" w:hAnsi="Arial" w:cs="Arial"/>
          <w:color w:val="000000"/>
          <w:sz w:val="20"/>
          <w:szCs w:val="20"/>
        </w:rPr>
        <w:t>.</w:t>
      </w:r>
    </w:p>
    <w:p w14:paraId="0919ED75"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An individual will owe 1/12th of the annual payment for each month the individual or their dependent(s) don’t have either coverage or an exemption.</w:t>
      </w:r>
    </w:p>
    <w:p w14:paraId="42B75342" w14:textId="77777777" w:rsidR="001C75E6" w:rsidRPr="00023FE7" w:rsidRDefault="001C75E6" w:rsidP="001C75E6">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0E01D5D5" w14:textId="6A0D9621" w:rsidR="001C75E6" w:rsidRPr="00023FE7" w:rsidRDefault="000F4E14" w:rsidP="001C75E6">
      <w:pPr>
        <w:shd w:val="clear" w:color="auto" w:fill="FFFFFF"/>
        <w:spacing w:after="0" w:line="240" w:lineRule="auto"/>
        <w:contextualSpacing/>
        <w:rPr>
          <w:rFonts w:ascii="Arial" w:eastAsia="Times New Roman" w:hAnsi="Arial" w:cs="Arial"/>
          <w:color w:val="212121"/>
          <w:sz w:val="20"/>
          <w:szCs w:val="20"/>
        </w:rPr>
      </w:pPr>
      <w:r>
        <w:rPr>
          <w:rFonts w:ascii="Arial" w:eastAsia="Times New Roman" w:hAnsi="Arial" w:cs="Arial"/>
          <w:color w:val="000000"/>
          <w:sz w:val="20"/>
          <w:szCs w:val="20"/>
        </w:rPr>
        <w:t>For 201</w:t>
      </w:r>
      <w:r w:rsidR="00406C27">
        <w:rPr>
          <w:rFonts w:ascii="Arial" w:eastAsia="Times New Roman" w:hAnsi="Arial" w:cs="Arial"/>
          <w:color w:val="000000"/>
          <w:sz w:val="20"/>
          <w:szCs w:val="20"/>
        </w:rPr>
        <w:t>8</w:t>
      </w:r>
      <w:r w:rsidR="001C75E6" w:rsidRPr="00023FE7">
        <w:rPr>
          <w:rFonts w:ascii="Arial" w:eastAsia="Times New Roman" w:hAnsi="Arial" w:cs="Arial"/>
          <w:color w:val="000000"/>
          <w:sz w:val="20"/>
          <w:szCs w:val="20"/>
        </w:rPr>
        <w:t>, the annual payment amount is:</w:t>
      </w:r>
    </w:p>
    <w:p w14:paraId="77751176" w14:textId="77777777" w:rsidR="001C75E6" w:rsidRPr="00023FE7" w:rsidRDefault="001C75E6" w:rsidP="001C75E6">
      <w:pPr>
        <w:numPr>
          <w:ilvl w:val="0"/>
          <w:numId w:val="1"/>
        </w:num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212121"/>
          <w:sz w:val="20"/>
          <w:szCs w:val="20"/>
        </w:rPr>
        <w:t>The greater of:</w:t>
      </w:r>
    </w:p>
    <w:p w14:paraId="612BC7D6" w14:textId="77777777" w:rsidR="001C75E6" w:rsidRPr="00023FE7" w:rsidRDefault="001C75E6" w:rsidP="001C75E6">
      <w:pPr>
        <w:numPr>
          <w:ilvl w:val="1"/>
          <w:numId w:val="1"/>
        </w:numPr>
        <w:shd w:val="clear" w:color="auto" w:fill="FFFFFF"/>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2</w:t>
      </w:r>
      <w:r w:rsidR="000F4E14">
        <w:rPr>
          <w:rFonts w:ascii="Arial" w:eastAsia="Times New Roman" w:hAnsi="Arial" w:cs="Arial"/>
          <w:color w:val="000000"/>
          <w:sz w:val="20"/>
          <w:szCs w:val="20"/>
        </w:rPr>
        <w:t>.5</w:t>
      </w:r>
      <w:r w:rsidRPr="00023FE7">
        <w:rPr>
          <w:rFonts w:ascii="Arial" w:eastAsia="Times New Roman" w:hAnsi="Arial" w:cs="Arial"/>
          <w:color w:val="000000"/>
          <w:sz w:val="20"/>
          <w:szCs w:val="20"/>
        </w:rPr>
        <w:t xml:space="preserve"> percent of the individual’s household income that is above the tax return filing threshold for the filing status</w:t>
      </w:r>
      <w:r>
        <w:rPr>
          <w:rFonts w:ascii="Arial" w:eastAsia="Times New Roman" w:hAnsi="Arial" w:cs="Arial"/>
          <w:color w:val="000000"/>
          <w:sz w:val="20"/>
          <w:szCs w:val="20"/>
        </w:rPr>
        <w:t>, limited to the total yearly premium for the national average price of a Bronze plan sold through the Marketplace</w:t>
      </w:r>
      <w:r w:rsidRPr="00023FE7">
        <w:rPr>
          <w:rFonts w:ascii="Arial" w:eastAsia="Times New Roman" w:hAnsi="Arial" w:cs="Arial"/>
          <w:color w:val="000000"/>
          <w:sz w:val="20"/>
          <w:szCs w:val="20"/>
        </w:rPr>
        <w:t>, or</w:t>
      </w:r>
    </w:p>
    <w:p w14:paraId="679E5334" w14:textId="77777777" w:rsidR="001C75E6" w:rsidRPr="00023FE7" w:rsidRDefault="001C75E6" w:rsidP="001C75E6">
      <w:pPr>
        <w:numPr>
          <w:ilvl w:val="1"/>
          <w:numId w:val="1"/>
        </w:num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The individual’s (or family's)</w:t>
      </w:r>
      <w:r>
        <w:rPr>
          <w:rFonts w:ascii="Arial" w:eastAsia="Times New Roman" w:hAnsi="Arial" w:cs="Arial"/>
          <w:color w:val="000000"/>
          <w:sz w:val="20"/>
          <w:szCs w:val="20"/>
        </w:rPr>
        <w:t xml:space="preserve"> </w:t>
      </w:r>
      <w:r w:rsidR="000F4E14">
        <w:rPr>
          <w:rFonts w:ascii="Arial" w:eastAsia="Times New Roman" w:hAnsi="Arial" w:cs="Arial"/>
          <w:color w:val="000000"/>
          <w:sz w:val="20"/>
          <w:szCs w:val="20"/>
        </w:rPr>
        <w:t>flat dollar amount, which is $695</w:t>
      </w:r>
      <w:r w:rsidRPr="00023FE7">
        <w:rPr>
          <w:rFonts w:ascii="Arial" w:eastAsia="Times New Roman" w:hAnsi="Arial" w:cs="Arial"/>
          <w:color w:val="000000"/>
          <w:sz w:val="20"/>
          <w:szCs w:val="20"/>
        </w:rPr>
        <w:t xml:space="preserve"> per adult and $</w:t>
      </w:r>
      <w:r w:rsidR="000F4E14">
        <w:rPr>
          <w:rFonts w:ascii="Arial" w:eastAsia="Times New Roman" w:hAnsi="Arial" w:cs="Arial"/>
          <w:color w:val="000000"/>
          <w:sz w:val="20"/>
          <w:szCs w:val="20"/>
        </w:rPr>
        <w:t>347.50</w:t>
      </w:r>
      <w:r w:rsidRPr="00023FE7">
        <w:rPr>
          <w:rFonts w:ascii="Arial" w:eastAsia="Times New Roman" w:hAnsi="Arial" w:cs="Arial"/>
          <w:color w:val="000000"/>
          <w:sz w:val="20"/>
          <w:szCs w:val="20"/>
        </w:rPr>
        <w:t xml:space="preserve"> per child, lim</w:t>
      </w:r>
      <w:r w:rsidR="000F4E14">
        <w:rPr>
          <w:rFonts w:ascii="Arial" w:eastAsia="Times New Roman" w:hAnsi="Arial" w:cs="Arial"/>
          <w:color w:val="000000"/>
          <w:sz w:val="20"/>
          <w:szCs w:val="20"/>
        </w:rPr>
        <w:t>ited to a family maximum of $2,085</w:t>
      </w:r>
      <w:r>
        <w:rPr>
          <w:rFonts w:ascii="Arial" w:eastAsia="Times New Roman" w:hAnsi="Arial" w:cs="Arial"/>
          <w:color w:val="000000"/>
          <w:sz w:val="20"/>
          <w:szCs w:val="20"/>
        </w:rPr>
        <w:t>.</w:t>
      </w:r>
    </w:p>
    <w:p w14:paraId="3FEAD266" w14:textId="77777777" w:rsidR="001C75E6" w:rsidRPr="00C12C82" w:rsidRDefault="001C75E6" w:rsidP="00C12C82">
      <w:pPr>
        <w:spacing w:after="0" w:line="240" w:lineRule="auto"/>
        <w:contextualSpacing/>
        <w:rPr>
          <w:rFonts w:ascii="Arial" w:eastAsia="Times New Roman" w:hAnsi="Arial" w:cs="Arial"/>
          <w:sz w:val="20"/>
          <w:szCs w:val="20"/>
        </w:rPr>
      </w:pPr>
    </w:p>
    <w:p w14:paraId="2E966B19" w14:textId="77777777" w:rsidR="00290B1E" w:rsidRDefault="00290B1E" w:rsidP="00C12C82">
      <w:pP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Health Savings Accounts</w:t>
      </w:r>
    </w:p>
    <w:p w14:paraId="5B9761F7" w14:textId="71830CDF"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Consider setting up a health savings account (HSA). You can deduct contributions to the account, investment earnings are tax-deferred until withdrawn, and amounts you withdraw are tax-free when used to pay medical bills.</w:t>
      </w:r>
      <w:r w:rsidR="00953D0A">
        <w:rPr>
          <w:rFonts w:ascii="Arial" w:eastAsia="Times New Roman" w:hAnsi="Arial" w:cs="Arial"/>
          <w:sz w:val="20"/>
          <w:szCs w:val="20"/>
        </w:rPr>
        <w:t xml:space="preserve"> The contribution limit in 2018 is $6,900 for family coverage (more than one individual) and $3,450 for single, with a $1,000 age 55 or older catch-up contribution.</w:t>
      </w:r>
    </w:p>
    <w:p w14:paraId="5996304C" w14:textId="77777777" w:rsidR="00290B1E" w:rsidRPr="00C12C82" w:rsidRDefault="00290B1E" w:rsidP="00C12C82">
      <w:pPr>
        <w:spacing w:after="0" w:line="240" w:lineRule="auto"/>
        <w:contextualSpacing/>
        <w:rPr>
          <w:rFonts w:ascii="Arial" w:eastAsia="Times New Roman" w:hAnsi="Arial" w:cs="Arial"/>
          <w:sz w:val="20"/>
          <w:szCs w:val="20"/>
        </w:rPr>
      </w:pPr>
    </w:p>
    <w:p w14:paraId="71C7BF34" w14:textId="2F57B0DF" w:rsid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 xml:space="preserve">In effect, medical expenses paid from the account are deductible from the first dollar (unlike the usual rule limiting such deductions to the excess over </w:t>
      </w:r>
      <w:r w:rsidR="00406C27">
        <w:rPr>
          <w:rFonts w:ascii="Arial" w:eastAsia="Times New Roman" w:hAnsi="Arial" w:cs="Arial"/>
          <w:sz w:val="20"/>
          <w:szCs w:val="20"/>
        </w:rPr>
        <w:t>7.5</w:t>
      </w:r>
      <w:r w:rsidRPr="00C12C82">
        <w:rPr>
          <w:rFonts w:ascii="Arial" w:eastAsia="Times New Roman" w:hAnsi="Arial" w:cs="Arial"/>
          <w:sz w:val="20"/>
          <w:szCs w:val="20"/>
        </w:rPr>
        <w:t xml:space="preserve"> percent of AGI). For amounts withdrawn at age 65 or later, and not used for medical bills, the HSA functions much like an IRA.</w:t>
      </w:r>
    </w:p>
    <w:p w14:paraId="16FF27CD" w14:textId="77777777" w:rsidR="00290B1E" w:rsidRPr="00C12C82" w:rsidRDefault="00290B1E" w:rsidP="00C12C82">
      <w:pPr>
        <w:spacing w:after="0" w:line="240" w:lineRule="auto"/>
        <w:contextualSpacing/>
        <w:rPr>
          <w:rFonts w:ascii="Arial" w:eastAsia="Times New Roman" w:hAnsi="Arial" w:cs="Arial"/>
          <w:sz w:val="20"/>
          <w:szCs w:val="20"/>
        </w:rPr>
      </w:pPr>
    </w:p>
    <w:p w14:paraId="33AFB3F0" w14:textId="0D5CA341" w:rsidR="00406C27" w:rsidRPr="00C12C82" w:rsidRDefault="00C12C82" w:rsidP="00C12C82">
      <w:pPr>
        <w:spacing w:after="0" w:line="240" w:lineRule="auto"/>
        <w:contextualSpacing/>
        <w:rPr>
          <w:rFonts w:ascii="Arial" w:eastAsia="Times New Roman" w:hAnsi="Arial" w:cs="Arial"/>
          <w:sz w:val="20"/>
          <w:szCs w:val="20"/>
        </w:rPr>
      </w:pPr>
      <w:r w:rsidRPr="00C12C82">
        <w:rPr>
          <w:rFonts w:ascii="Arial" w:eastAsia="Times New Roman" w:hAnsi="Arial" w:cs="Arial"/>
          <w:sz w:val="20"/>
          <w:szCs w:val="20"/>
        </w:rPr>
        <w:t>To be eligible, you must have a high-deductible health plan (HDHP), and only such insurance, subject to numerous exceptions, and must not be enrolled in Medicare. For 201</w:t>
      </w:r>
      <w:r w:rsidR="00B17B99">
        <w:rPr>
          <w:rFonts w:ascii="Arial" w:eastAsia="Times New Roman" w:hAnsi="Arial" w:cs="Arial"/>
          <w:sz w:val="20"/>
          <w:szCs w:val="20"/>
        </w:rPr>
        <w:t>8</w:t>
      </w:r>
      <w:r w:rsidRPr="00C12C82">
        <w:rPr>
          <w:rFonts w:ascii="Arial" w:eastAsia="Times New Roman" w:hAnsi="Arial" w:cs="Arial"/>
          <w:sz w:val="20"/>
          <w:szCs w:val="20"/>
        </w:rPr>
        <w:t xml:space="preserve">, to qualify for the HSA, your minimum deductible in </w:t>
      </w:r>
      <w:r w:rsidR="00D84C23">
        <w:rPr>
          <w:rFonts w:ascii="Arial" w:eastAsia="Times New Roman" w:hAnsi="Arial" w:cs="Arial"/>
          <w:sz w:val="20"/>
          <w:szCs w:val="20"/>
        </w:rPr>
        <w:t>your HDHP must be at least $1,3</w:t>
      </w:r>
      <w:r w:rsidR="00B17B99">
        <w:rPr>
          <w:rFonts w:ascii="Arial" w:eastAsia="Times New Roman" w:hAnsi="Arial" w:cs="Arial"/>
          <w:sz w:val="20"/>
          <w:szCs w:val="20"/>
        </w:rPr>
        <w:t>5</w:t>
      </w:r>
      <w:r w:rsidR="00D84C23">
        <w:rPr>
          <w:rFonts w:ascii="Arial" w:eastAsia="Times New Roman" w:hAnsi="Arial" w:cs="Arial"/>
          <w:sz w:val="20"/>
          <w:szCs w:val="20"/>
        </w:rPr>
        <w:t>0 for single coverage or $2,</w:t>
      </w:r>
      <w:r w:rsidR="00B17B99">
        <w:rPr>
          <w:rFonts w:ascii="Arial" w:eastAsia="Times New Roman" w:hAnsi="Arial" w:cs="Arial"/>
          <w:sz w:val="20"/>
          <w:szCs w:val="20"/>
        </w:rPr>
        <w:t>7</w:t>
      </w:r>
      <w:r w:rsidRPr="00C12C82">
        <w:rPr>
          <w:rFonts w:ascii="Arial" w:eastAsia="Times New Roman" w:hAnsi="Arial" w:cs="Arial"/>
          <w:sz w:val="20"/>
          <w:szCs w:val="20"/>
        </w:rPr>
        <w:t>00 for a family.</w:t>
      </w:r>
    </w:p>
    <w:p w14:paraId="12EFA1EE" w14:textId="77777777" w:rsidR="001A6561" w:rsidRDefault="001A6561" w:rsidP="00290B1E">
      <w:pPr>
        <w:spacing w:after="0" w:line="240" w:lineRule="auto"/>
        <w:contextualSpacing/>
        <w:outlineLvl w:val="2"/>
        <w:rPr>
          <w:rFonts w:ascii="Arial" w:eastAsia="Times New Roman" w:hAnsi="Arial" w:cs="Arial"/>
          <w:b/>
          <w:bCs/>
          <w:sz w:val="20"/>
          <w:szCs w:val="20"/>
        </w:rPr>
      </w:pPr>
    </w:p>
    <w:p w14:paraId="1C2FFAEE" w14:textId="5BE0274B"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Flexible Spending Accounts (FSA)</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FSAs are limited to </w:t>
      </w:r>
      <w:r w:rsidR="00D84C23">
        <w:rPr>
          <w:rFonts w:ascii="Arial" w:eastAsia="Times New Roman" w:hAnsi="Arial" w:cs="Arial"/>
          <w:color w:val="000000"/>
          <w:sz w:val="20"/>
          <w:szCs w:val="20"/>
        </w:rPr>
        <w:t>$2,</w:t>
      </w:r>
      <w:r w:rsidR="00927992">
        <w:rPr>
          <w:rFonts w:ascii="Arial" w:eastAsia="Times New Roman" w:hAnsi="Arial" w:cs="Arial"/>
          <w:color w:val="000000"/>
          <w:sz w:val="20"/>
          <w:szCs w:val="20"/>
        </w:rPr>
        <w:t>6</w:t>
      </w:r>
      <w:r w:rsidR="00B17B99">
        <w:rPr>
          <w:rFonts w:ascii="Arial" w:eastAsia="Times New Roman" w:hAnsi="Arial" w:cs="Arial"/>
          <w:color w:val="000000"/>
          <w:sz w:val="20"/>
          <w:szCs w:val="20"/>
        </w:rPr>
        <w:t>5</w:t>
      </w:r>
      <w:r w:rsidR="00D84C23">
        <w:rPr>
          <w:rFonts w:ascii="Arial" w:eastAsia="Times New Roman" w:hAnsi="Arial" w:cs="Arial"/>
          <w:color w:val="000000"/>
          <w:sz w:val="20"/>
          <w:szCs w:val="20"/>
        </w:rPr>
        <w:t>0 per year in 201</w:t>
      </w:r>
      <w:r w:rsidR="00B17B99">
        <w:rPr>
          <w:rFonts w:ascii="Arial" w:eastAsia="Times New Roman" w:hAnsi="Arial" w:cs="Arial"/>
          <w:color w:val="000000"/>
          <w:sz w:val="20"/>
          <w:szCs w:val="20"/>
        </w:rPr>
        <w:t>8</w:t>
      </w:r>
      <w:r w:rsidRPr="00023FE7">
        <w:rPr>
          <w:rFonts w:ascii="Arial" w:eastAsia="Times New Roman" w:hAnsi="Arial" w:cs="Arial"/>
          <w:color w:val="000000"/>
          <w:sz w:val="20"/>
          <w:szCs w:val="20"/>
        </w:rPr>
        <w:t xml:space="preserve"> and apply only to salary reduction contributions under a health FSA. The term "taxable year" refers to the plan year of the cafeteria plan, which is typically the period during which salary reduction elections are made.</w:t>
      </w:r>
    </w:p>
    <w:p w14:paraId="77BA3D92" w14:textId="77777777"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w:t>
      </w:r>
    </w:p>
    <w:p w14:paraId="3ED90453" w14:textId="416B4774"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 xml:space="preserve">Specifically, in the case of a plan providing a grace period (which may be up to two months and 15 days), unused salary reduction contributions to the health FSA for plan years beginning in 2012 or later that are carried over into the grace period for that plan year </w:t>
      </w:r>
      <w:r w:rsidR="003E2176">
        <w:rPr>
          <w:rFonts w:ascii="Arial" w:eastAsia="Times New Roman" w:hAnsi="Arial" w:cs="Arial"/>
          <w:color w:val="000000"/>
          <w:sz w:val="20"/>
          <w:szCs w:val="20"/>
        </w:rPr>
        <w:t>will not count against the $2,</w:t>
      </w:r>
      <w:r w:rsidR="00927992">
        <w:rPr>
          <w:rFonts w:ascii="Arial" w:eastAsia="Times New Roman" w:hAnsi="Arial" w:cs="Arial"/>
          <w:color w:val="000000"/>
          <w:sz w:val="20"/>
          <w:szCs w:val="20"/>
        </w:rPr>
        <w:t>6</w:t>
      </w:r>
      <w:r w:rsidR="00B17B99">
        <w:rPr>
          <w:rFonts w:ascii="Arial" w:eastAsia="Times New Roman" w:hAnsi="Arial" w:cs="Arial"/>
          <w:color w:val="000000"/>
          <w:sz w:val="20"/>
          <w:szCs w:val="20"/>
        </w:rPr>
        <w:t>5</w:t>
      </w:r>
      <w:r w:rsidRPr="00023FE7">
        <w:rPr>
          <w:rFonts w:ascii="Arial" w:eastAsia="Times New Roman" w:hAnsi="Arial" w:cs="Arial"/>
          <w:color w:val="000000"/>
          <w:sz w:val="20"/>
          <w:szCs w:val="20"/>
        </w:rPr>
        <w:t>0 limit for the subsequent plan year.</w:t>
      </w:r>
    </w:p>
    <w:p w14:paraId="2687A86A" w14:textId="77777777" w:rsidR="00290B1E" w:rsidRPr="00023FE7" w:rsidRDefault="00290B1E" w:rsidP="00290B1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lastRenderedPageBreak/>
        <w:t> </w:t>
      </w:r>
    </w:p>
    <w:p w14:paraId="3D54B031" w14:textId="7A620AB1" w:rsidR="00290B1E" w:rsidRPr="00B17B99" w:rsidRDefault="00290B1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Employers may allow employees to carry over into the next calendar year up to $500 in their accounts, but aren't required to do so.</w:t>
      </w:r>
    </w:p>
    <w:p w14:paraId="1E4114A6" w14:textId="41C1F0F5" w:rsidR="00B17B99" w:rsidRPr="00B17B99" w:rsidRDefault="00B17B99" w:rsidP="00955D5E">
      <w:pPr>
        <w:shd w:val="clear" w:color="auto" w:fill="FFFFFF"/>
        <w:spacing w:after="0" w:line="240" w:lineRule="auto"/>
        <w:contextualSpacing/>
        <w:rPr>
          <w:rFonts w:ascii="Arial" w:eastAsia="Times New Roman" w:hAnsi="Arial" w:cs="Arial"/>
          <w:color w:val="212121"/>
          <w:sz w:val="20"/>
          <w:szCs w:val="20"/>
        </w:rPr>
      </w:pPr>
    </w:p>
    <w:p w14:paraId="4BBCEE3E" w14:textId="77777777" w:rsidR="00B17B99" w:rsidRPr="00B17B99" w:rsidRDefault="00B17B99" w:rsidP="00B17B99">
      <w:pPr>
        <w:shd w:val="clear" w:color="auto" w:fill="FFFFFF"/>
        <w:spacing w:after="0" w:line="240" w:lineRule="auto"/>
        <w:contextualSpacing/>
        <w:rPr>
          <w:rFonts w:ascii="Arial" w:eastAsia="Times New Roman" w:hAnsi="Arial" w:cs="Arial"/>
          <w:b/>
          <w:color w:val="212121"/>
          <w:sz w:val="20"/>
          <w:szCs w:val="20"/>
        </w:rPr>
      </w:pPr>
      <w:r w:rsidRPr="00B17B99">
        <w:rPr>
          <w:rFonts w:ascii="Arial" w:eastAsia="Times New Roman" w:hAnsi="Arial" w:cs="Arial"/>
          <w:b/>
          <w:color w:val="212121"/>
          <w:sz w:val="20"/>
          <w:szCs w:val="20"/>
        </w:rPr>
        <w:t>529 Education Plans</w:t>
      </w:r>
    </w:p>
    <w:p w14:paraId="35F89C2B" w14:textId="556EB48C" w:rsidR="00B17B99" w:rsidRPr="00B17B99" w:rsidRDefault="00B17B99" w:rsidP="00B17B99">
      <w:pPr>
        <w:shd w:val="clear" w:color="auto" w:fill="FFFFFF"/>
        <w:spacing w:after="0" w:line="240" w:lineRule="auto"/>
        <w:contextualSpacing/>
        <w:rPr>
          <w:rFonts w:ascii="Arial" w:eastAsia="Times New Roman" w:hAnsi="Arial" w:cs="Arial"/>
          <w:color w:val="212121"/>
          <w:sz w:val="20"/>
          <w:szCs w:val="20"/>
        </w:rPr>
      </w:pPr>
      <w:r w:rsidRPr="00B17B99">
        <w:rPr>
          <w:rFonts w:ascii="Arial" w:eastAsia="Times New Roman" w:hAnsi="Arial" w:cs="Arial"/>
          <w:color w:val="212121"/>
          <w:sz w:val="20"/>
          <w:szCs w:val="20"/>
        </w:rPr>
        <w:t xml:space="preserve">Maximize contributions to 529 plans, which starting in 2018, can be used for elementary and secondary school tuition </w:t>
      </w:r>
      <w:r w:rsidR="00AC187B">
        <w:rPr>
          <w:rFonts w:ascii="Arial" w:eastAsia="Times New Roman" w:hAnsi="Arial" w:cs="Arial"/>
          <w:color w:val="212121"/>
          <w:sz w:val="20"/>
          <w:szCs w:val="20"/>
        </w:rPr>
        <w:t xml:space="preserve">(up to $10,000 of tuition per beneficiary) </w:t>
      </w:r>
      <w:r w:rsidRPr="00B17B99">
        <w:rPr>
          <w:rFonts w:ascii="Arial" w:eastAsia="Times New Roman" w:hAnsi="Arial" w:cs="Arial"/>
          <w:color w:val="212121"/>
          <w:sz w:val="20"/>
          <w:szCs w:val="20"/>
        </w:rPr>
        <w:t>as well as college or vocational school.</w:t>
      </w:r>
    </w:p>
    <w:p w14:paraId="74F81ECA" w14:textId="77777777" w:rsidR="00955D5E" w:rsidRDefault="00955D5E" w:rsidP="00955D5E">
      <w:pPr>
        <w:shd w:val="clear" w:color="auto" w:fill="FFFFFF"/>
        <w:spacing w:after="0" w:line="240" w:lineRule="auto"/>
        <w:contextualSpacing/>
        <w:rPr>
          <w:rFonts w:ascii="Arial" w:eastAsia="Times New Roman" w:hAnsi="Arial" w:cs="Arial"/>
          <w:color w:val="000000"/>
          <w:sz w:val="20"/>
          <w:szCs w:val="20"/>
        </w:rPr>
      </w:pPr>
    </w:p>
    <w:p w14:paraId="6DC22729"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Social Security Benefits</w:t>
      </w:r>
    </w:p>
    <w:p w14:paraId="4C6552CB" w14:textId="77777777" w:rsidR="00955D5E" w:rsidRPr="00955D5E"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All Social Security benefit recipients should receive Form SSA-1099 from the Social Security Administration, which shows the total amount of benefits.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Please let us know if you have questions regarding the taxability of your Social Security Benefits.</w:t>
      </w:r>
      <w:bookmarkStart w:id="1" w:name="x_14aa190dfe56a381_7"/>
      <w:bookmarkEnd w:id="1"/>
    </w:p>
    <w:p w14:paraId="66261C2C" w14:textId="77777777" w:rsidR="00955D5E" w:rsidRDefault="00955D5E" w:rsidP="00955D5E">
      <w:pPr>
        <w:shd w:val="clear" w:color="auto" w:fill="FFFFFF"/>
        <w:spacing w:after="0" w:line="240" w:lineRule="auto"/>
        <w:contextualSpacing/>
        <w:rPr>
          <w:rFonts w:ascii="Arial" w:eastAsia="Times New Roman" w:hAnsi="Arial" w:cs="Arial"/>
          <w:color w:val="000000"/>
          <w:sz w:val="20"/>
          <w:szCs w:val="20"/>
        </w:rPr>
      </w:pPr>
    </w:p>
    <w:p w14:paraId="5F13A970"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Tips for Recently Married or Divorced Taxpayers</w:t>
      </w:r>
    </w:p>
    <w:p w14:paraId="10580548"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Newlyweds and the recently divorced should ensure the name on their tax return matches the name registered with the Social Security Administration (SSA).</w:t>
      </w:r>
    </w:p>
    <w:p w14:paraId="1BCF5B99"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 </w:t>
      </w:r>
    </w:p>
    <w:p w14:paraId="7CF9B826" w14:textId="77777777" w:rsidR="00955D5E" w:rsidRPr="00023FE7" w:rsidRDefault="00955D5E" w:rsidP="00955D5E">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Local Taxes</w:t>
      </w:r>
    </w:p>
    <w:p w14:paraId="5D676221" w14:textId="35EFB8F3" w:rsidR="00106E17" w:rsidRPr="0078383C" w:rsidRDefault="00955D5E"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color w:val="000000"/>
          <w:sz w:val="20"/>
          <w:szCs w:val="20"/>
        </w:rPr>
        <w:t>Please note that the TAXPAYER is responsible for determining if there are any local taxes owed. </w:t>
      </w:r>
      <w:r w:rsidRPr="00C12C82">
        <w:rPr>
          <w:rFonts w:ascii="Arial" w:eastAsia="Times New Roman" w:hAnsi="Arial" w:cs="Arial"/>
          <w:color w:val="000000"/>
          <w:sz w:val="20"/>
          <w:szCs w:val="20"/>
        </w:rPr>
        <w:t> </w:t>
      </w:r>
      <w:r w:rsidRPr="00023FE7">
        <w:rPr>
          <w:rFonts w:ascii="Arial" w:eastAsia="Times New Roman" w:hAnsi="Arial" w:cs="Arial"/>
          <w:color w:val="000000"/>
          <w:sz w:val="20"/>
          <w:szCs w:val="20"/>
        </w:rPr>
        <w:t>The TAXPAYER is responsible for letting Papajcik Brothers Tax LLC know that a municipality or county will be assessing taxes. </w:t>
      </w:r>
      <w:r w:rsidR="00887739">
        <w:rPr>
          <w:rFonts w:ascii="Arial" w:eastAsia="Times New Roman" w:hAnsi="Arial" w:cs="Arial"/>
          <w:color w:val="000000"/>
          <w:sz w:val="20"/>
          <w:szCs w:val="20"/>
        </w:rPr>
        <w:t>We are happy to work with you to make this determination, but the facts are very case specific.  Please let us know if your residence or your workplace might cause you to be subject to local taxes.</w:t>
      </w:r>
    </w:p>
    <w:p w14:paraId="5BAD2ECD" w14:textId="77777777" w:rsidR="00106E17" w:rsidRDefault="00106E17" w:rsidP="00C12C82">
      <w:pPr>
        <w:shd w:val="clear" w:color="auto" w:fill="FFFFFF"/>
        <w:spacing w:after="0" w:line="240" w:lineRule="auto"/>
        <w:contextualSpacing/>
        <w:rPr>
          <w:rFonts w:ascii="Arial" w:eastAsia="Times New Roman" w:hAnsi="Arial" w:cs="Arial"/>
          <w:color w:val="000000"/>
          <w:sz w:val="20"/>
          <w:szCs w:val="20"/>
        </w:rPr>
      </w:pPr>
    </w:p>
    <w:p w14:paraId="0D2DF989" w14:textId="77777777" w:rsidR="00955D5E" w:rsidRDefault="001C75E6" w:rsidP="00C12C82">
      <w:pPr>
        <w:shd w:val="clear" w:color="auto" w:fill="FFFFFF"/>
        <w:spacing w:after="0" w:line="240" w:lineRule="auto"/>
        <w:contextualSpacing/>
        <w:rPr>
          <w:rFonts w:ascii="Arial" w:eastAsia="Times New Roman" w:hAnsi="Arial" w:cs="Arial"/>
          <w:b/>
          <w:bCs/>
          <w:color w:val="000000"/>
          <w:sz w:val="20"/>
          <w:szCs w:val="20"/>
        </w:rPr>
      </w:pPr>
      <w:r w:rsidRPr="0078383C">
        <w:rPr>
          <w:rFonts w:ascii="Arial" w:eastAsia="Times New Roman" w:hAnsi="Arial" w:cs="Arial"/>
          <w:b/>
          <w:bCs/>
          <w:color w:val="000000"/>
          <w:sz w:val="20"/>
          <w:szCs w:val="20"/>
        </w:rPr>
        <w:t>Businesses</w:t>
      </w:r>
    </w:p>
    <w:p w14:paraId="37CAC3BA" w14:textId="1F5B1480" w:rsidR="00023FE7" w:rsidRDefault="00023FE7" w:rsidP="00C12C82">
      <w:pPr>
        <w:shd w:val="clear" w:color="auto" w:fill="FFFFFF"/>
        <w:spacing w:after="0" w:line="240" w:lineRule="auto"/>
        <w:contextualSpacing/>
        <w:rPr>
          <w:rFonts w:ascii="Arial" w:eastAsia="Times New Roman" w:hAnsi="Arial" w:cs="Arial"/>
          <w:color w:val="000000"/>
          <w:sz w:val="20"/>
          <w:szCs w:val="20"/>
        </w:rPr>
      </w:pPr>
      <w:r w:rsidRPr="00023FE7">
        <w:rPr>
          <w:rFonts w:ascii="Arial" w:eastAsia="Times New Roman" w:hAnsi="Arial" w:cs="Arial"/>
          <w:color w:val="000000"/>
          <w:sz w:val="20"/>
          <w:szCs w:val="20"/>
        </w:rPr>
        <w:t>Whether you file as a corporation or sole proprietor</w:t>
      </w:r>
      <w:r w:rsidR="00947CE5">
        <w:rPr>
          <w:rFonts w:ascii="Arial" w:eastAsia="Times New Roman" w:hAnsi="Arial" w:cs="Arial"/>
          <w:color w:val="000000"/>
          <w:sz w:val="20"/>
          <w:szCs w:val="20"/>
        </w:rPr>
        <w:t>,</w:t>
      </w:r>
      <w:r w:rsidRPr="00023FE7">
        <w:rPr>
          <w:rFonts w:ascii="Arial" w:eastAsia="Times New Roman" w:hAnsi="Arial" w:cs="Arial"/>
          <w:color w:val="000000"/>
          <w:sz w:val="20"/>
          <w:szCs w:val="20"/>
        </w:rPr>
        <w:t xml:space="preserve"> </w:t>
      </w:r>
      <w:r w:rsidR="00947CE5">
        <w:rPr>
          <w:rFonts w:ascii="Arial" w:eastAsia="Times New Roman" w:hAnsi="Arial" w:cs="Arial"/>
          <w:color w:val="000000"/>
          <w:sz w:val="20"/>
          <w:szCs w:val="20"/>
        </w:rPr>
        <w:t>below i</w:t>
      </w:r>
      <w:r w:rsidRPr="00023FE7">
        <w:rPr>
          <w:rFonts w:ascii="Arial" w:eastAsia="Times New Roman" w:hAnsi="Arial" w:cs="Arial"/>
          <w:color w:val="000000"/>
          <w:sz w:val="20"/>
          <w:szCs w:val="20"/>
        </w:rPr>
        <w:t>s what business owners need t</w:t>
      </w:r>
      <w:r w:rsidR="00955D5E">
        <w:rPr>
          <w:rFonts w:ascii="Arial" w:eastAsia="Times New Roman" w:hAnsi="Arial" w:cs="Arial"/>
          <w:color w:val="000000"/>
          <w:sz w:val="20"/>
          <w:szCs w:val="20"/>
        </w:rPr>
        <w:t>o know about tax change</w:t>
      </w:r>
      <w:r w:rsidR="00947CE5">
        <w:rPr>
          <w:rFonts w:ascii="Arial" w:eastAsia="Times New Roman" w:hAnsi="Arial" w:cs="Arial"/>
          <w:color w:val="000000"/>
          <w:sz w:val="20"/>
          <w:szCs w:val="20"/>
        </w:rPr>
        <w:t>s</w:t>
      </w:r>
      <w:r w:rsidR="00955D5E">
        <w:rPr>
          <w:rFonts w:ascii="Arial" w:eastAsia="Times New Roman" w:hAnsi="Arial" w:cs="Arial"/>
          <w:color w:val="000000"/>
          <w:sz w:val="20"/>
          <w:szCs w:val="20"/>
        </w:rPr>
        <w:t xml:space="preserve"> for 201</w:t>
      </w:r>
      <w:r w:rsidR="0078383C">
        <w:rPr>
          <w:rFonts w:ascii="Arial" w:eastAsia="Times New Roman" w:hAnsi="Arial" w:cs="Arial"/>
          <w:color w:val="000000"/>
          <w:sz w:val="20"/>
          <w:szCs w:val="20"/>
        </w:rPr>
        <w:t>8</w:t>
      </w:r>
      <w:r w:rsidRPr="00023FE7">
        <w:rPr>
          <w:rFonts w:ascii="Arial" w:eastAsia="Times New Roman" w:hAnsi="Arial" w:cs="Arial"/>
          <w:color w:val="000000"/>
          <w:sz w:val="20"/>
          <w:szCs w:val="20"/>
        </w:rPr>
        <w:t>.</w:t>
      </w:r>
    </w:p>
    <w:p w14:paraId="248C1056" w14:textId="2C5B8464" w:rsidR="00105963" w:rsidRDefault="00105963" w:rsidP="00C12C82">
      <w:pPr>
        <w:shd w:val="clear" w:color="auto" w:fill="FFFFFF"/>
        <w:spacing w:after="0" w:line="240" w:lineRule="auto"/>
        <w:contextualSpacing/>
        <w:rPr>
          <w:rFonts w:ascii="Arial" w:eastAsia="Times New Roman" w:hAnsi="Arial" w:cs="Arial"/>
          <w:color w:val="000000"/>
          <w:sz w:val="20"/>
          <w:szCs w:val="20"/>
        </w:rPr>
      </w:pPr>
    </w:p>
    <w:p w14:paraId="74A1D80B" w14:textId="77777777" w:rsidR="00105963" w:rsidRPr="00105963" w:rsidRDefault="00105963" w:rsidP="00105963">
      <w:pPr>
        <w:contextualSpacing/>
        <w:rPr>
          <w:rFonts w:ascii="Arial" w:hAnsi="Arial" w:cs="Arial"/>
          <w:b/>
          <w:sz w:val="20"/>
          <w:szCs w:val="20"/>
        </w:rPr>
      </w:pPr>
      <w:r w:rsidRPr="00105963">
        <w:rPr>
          <w:rFonts w:ascii="Arial" w:hAnsi="Arial" w:cs="Arial"/>
          <w:b/>
          <w:sz w:val="20"/>
          <w:szCs w:val="20"/>
        </w:rPr>
        <w:t>Business Expense Deductions for Meals, Entertainment</w:t>
      </w:r>
    </w:p>
    <w:p w14:paraId="14A8AC60" w14:textId="6B170AC5" w:rsidR="00105963" w:rsidRPr="00FA6C36" w:rsidRDefault="00105963" w:rsidP="00105963">
      <w:pPr>
        <w:contextualSpacing/>
        <w:rPr>
          <w:rFonts w:ascii="Arial" w:hAnsi="Arial" w:cs="Arial"/>
          <w:sz w:val="20"/>
          <w:szCs w:val="20"/>
        </w:rPr>
      </w:pPr>
      <w:r w:rsidRPr="00FA6C36">
        <w:rPr>
          <w:rFonts w:ascii="Arial" w:hAnsi="Arial" w:cs="Arial"/>
          <w:sz w:val="20"/>
          <w:szCs w:val="20"/>
        </w:rPr>
        <w:t>Prior to 2018, a business could deduct up to 50 percent of entertainment expenses directly related to the active conduct of a trade or business or, if incurred immediately before or after a bona fide business discussion, associated with the active conduct of a trade or business. However, the TCJA eliminated the deduction for any expenses related to activities generally considered entertainment, amusement or recreation.</w:t>
      </w:r>
    </w:p>
    <w:p w14:paraId="25E9AD40" w14:textId="77777777" w:rsidR="00105963" w:rsidRPr="00FA6C36" w:rsidRDefault="00105963" w:rsidP="00105963">
      <w:pPr>
        <w:contextualSpacing/>
        <w:rPr>
          <w:rFonts w:ascii="Arial" w:hAnsi="Arial" w:cs="Arial"/>
          <w:sz w:val="20"/>
          <w:szCs w:val="20"/>
        </w:rPr>
      </w:pPr>
    </w:p>
    <w:p w14:paraId="4DF2BF4D" w14:textId="55855D2B" w:rsidR="00105963" w:rsidRPr="00105963" w:rsidRDefault="00105963" w:rsidP="00105963">
      <w:pPr>
        <w:contextualSpacing/>
        <w:rPr>
          <w:rFonts w:ascii="Arial" w:hAnsi="Arial" w:cs="Arial"/>
          <w:sz w:val="20"/>
          <w:szCs w:val="20"/>
        </w:rPr>
      </w:pPr>
      <w:r w:rsidRPr="00FA6C36">
        <w:rPr>
          <w:rFonts w:ascii="Arial" w:hAnsi="Arial" w:cs="Arial"/>
          <w:sz w:val="20"/>
          <w:szCs w:val="20"/>
        </w:rPr>
        <w:t>Taxpayers may continue to deduct 50 percent of the cost of business meals if the taxpayer (or an employee of the taxpayer) is present and the food or beverages are not considered lavish or extravagant. The meals may be provided to a current or potential business customer, client, consultant or similar business contact.</w:t>
      </w:r>
      <w:r>
        <w:rPr>
          <w:rFonts w:ascii="Arial" w:hAnsi="Arial" w:cs="Arial"/>
          <w:sz w:val="20"/>
          <w:szCs w:val="20"/>
        </w:rPr>
        <w:t xml:space="preserve">  </w:t>
      </w:r>
      <w:r w:rsidRPr="00FA6C36">
        <w:rPr>
          <w:rFonts w:ascii="Arial" w:hAnsi="Arial" w:cs="Arial"/>
          <w:sz w:val="20"/>
          <w:szCs w:val="20"/>
        </w:rPr>
        <w:t>Please note that food and beverages that are provided during entertainment events will not be considered entertainment if purchased separately from the event.</w:t>
      </w:r>
    </w:p>
    <w:p w14:paraId="2C6D8893" w14:textId="56F66B90" w:rsidR="00A710C7" w:rsidRDefault="00A710C7" w:rsidP="00C12C82">
      <w:pPr>
        <w:shd w:val="clear" w:color="auto" w:fill="FFFFFF"/>
        <w:spacing w:after="0" w:line="240" w:lineRule="auto"/>
        <w:contextualSpacing/>
        <w:rPr>
          <w:rFonts w:ascii="Arial" w:eastAsia="Times New Roman" w:hAnsi="Arial" w:cs="Arial"/>
          <w:color w:val="212121"/>
          <w:sz w:val="20"/>
          <w:szCs w:val="20"/>
        </w:rPr>
      </w:pPr>
    </w:p>
    <w:p w14:paraId="46895192" w14:textId="1D0B3B36" w:rsidR="007A4656" w:rsidRDefault="007A4656" w:rsidP="00C12C82">
      <w:pPr>
        <w:shd w:val="clear" w:color="auto" w:fill="FFFFFF"/>
        <w:spacing w:after="0" w:line="240" w:lineRule="auto"/>
        <w:contextualSpacing/>
        <w:rPr>
          <w:rFonts w:ascii="Arial" w:eastAsia="Times New Roman" w:hAnsi="Arial" w:cs="Arial"/>
          <w:color w:val="212121"/>
          <w:sz w:val="20"/>
          <w:szCs w:val="20"/>
        </w:rPr>
      </w:pPr>
    </w:p>
    <w:p w14:paraId="52EB530B" w14:textId="28DDB154" w:rsidR="007A4656" w:rsidRDefault="007A4656" w:rsidP="00C12C82">
      <w:pPr>
        <w:shd w:val="clear" w:color="auto" w:fill="FFFFFF"/>
        <w:spacing w:after="0" w:line="240" w:lineRule="auto"/>
        <w:contextualSpacing/>
        <w:rPr>
          <w:rFonts w:ascii="Arial" w:eastAsia="Times New Roman" w:hAnsi="Arial" w:cs="Arial"/>
          <w:color w:val="212121"/>
          <w:sz w:val="20"/>
          <w:szCs w:val="20"/>
        </w:rPr>
      </w:pPr>
    </w:p>
    <w:p w14:paraId="5BE89F4F" w14:textId="77777777" w:rsidR="007A4656" w:rsidRPr="00023FE7" w:rsidRDefault="007A4656" w:rsidP="00C12C82">
      <w:pPr>
        <w:shd w:val="clear" w:color="auto" w:fill="FFFFFF"/>
        <w:spacing w:after="0" w:line="240" w:lineRule="auto"/>
        <w:contextualSpacing/>
        <w:rPr>
          <w:rFonts w:ascii="Arial" w:eastAsia="Times New Roman" w:hAnsi="Arial" w:cs="Arial"/>
          <w:color w:val="212121"/>
          <w:sz w:val="20"/>
          <w:szCs w:val="20"/>
        </w:rPr>
      </w:pPr>
    </w:p>
    <w:p w14:paraId="6FF9283E" w14:textId="0ADC455D" w:rsidR="00A710C7" w:rsidRPr="00A710C7" w:rsidRDefault="00A710C7" w:rsidP="00A710C7">
      <w:pPr>
        <w:shd w:val="clear" w:color="auto" w:fill="FFFFFF"/>
        <w:spacing w:after="0" w:line="240" w:lineRule="auto"/>
        <w:contextualSpacing/>
        <w:rPr>
          <w:rFonts w:ascii="Arial" w:eastAsia="Times New Roman" w:hAnsi="Arial" w:cs="Arial"/>
          <w:b/>
          <w:bCs/>
          <w:color w:val="000000"/>
          <w:sz w:val="20"/>
          <w:szCs w:val="20"/>
        </w:rPr>
      </w:pPr>
      <w:r w:rsidRPr="00A710C7">
        <w:rPr>
          <w:rFonts w:ascii="Arial" w:eastAsia="Times New Roman" w:hAnsi="Arial" w:cs="Arial"/>
          <w:b/>
          <w:bCs/>
          <w:color w:val="000000"/>
          <w:sz w:val="20"/>
          <w:szCs w:val="20"/>
        </w:rPr>
        <w:t>Qualified Business Income Deduction</w:t>
      </w:r>
      <w:r w:rsidR="00105963">
        <w:rPr>
          <w:rFonts w:ascii="Arial" w:eastAsia="Times New Roman" w:hAnsi="Arial" w:cs="Arial"/>
          <w:b/>
          <w:bCs/>
          <w:color w:val="000000"/>
          <w:sz w:val="20"/>
          <w:szCs w:val="20"/>
        </w:rPr>
        <w:t xml:space="preserve"> (Section 199A Deduction)</w:t>
      </w:r>
    </w:p>
    <w:p w14:paraId="4489C949" w14:textId="1AFF5A2D" w:rsidR="00A710C7" w:rsidRPr="00A710C7" w:rsidRDefault="00A710C7" w:rsidP="00A710C7">
      <w:pPr>
        <w:shd w:val="clear" w:color="auto" w:fill="FFFFFF"/>
        <w:spacing w:after="0" w:line="240" w:lineRule="auto"/>
        <w:contextualSpacing/>
        <w:rPr>
          <w:rFonts w:ascii="Arial" w:eastAsia="Times New Roman" w:hAnsi="Arial" w:cs="Arial"/>
          <w:bCs/>
          <w:color w:val="000000"/>
          <w:sz w:val="20"/>
          <w:szCs w:val="20"/>
        </w:rPr>
      </w:pPr>
      <w:r w:rsidRPr="00A710C7">
        <w:rPr>
          <w:rFonts w:ascii="Arial" w:eastAsia="Times New Roman" w:hAnsi="Arial" w:cs="Arial"/>
          <w:bCs/>
          <w:color w:val="000000"/>
          <w:sz w:val="20"/>
          <w:szCs w:val="20"/>
        </w:rPr>
        <w:t xml:space="preserve">Under the </w:t>
      </w:r>
      <w:r w:rsidR="00105963">
        <w:rPr>
          <w:rFonts w:ascii="Arial" w:eastAsia="Times New Roman" w:hAnsi="Arial" w:cs="Arial"/>
          <w:bCs/>
          <w:color w:val="000000"/>
          <w:sz w:val="20"/>
          <w:szCs w:val="20"/>
        </w:rPr>
        <w:t xml:space="preserve">TCJA, </w:t>
      </w:r>
      <w:r w:rsidRPr="00A710C7">
        <w:rPr>
          <w:rFonts w:ascii="Arial" w:eastAsia="Times New Roman" w:hAnsi="Arial" w:cs="Arial"/>
          <w:bCs/>
          <w:color w:val="000000"/>
          <w:sz w:val="20"/>
          <w:szCs w:val="20"/>
        </w:rPr>
        <w:t>non-corporations may be entitled to a deduction of up to 20 percent of their qualified business income (QBI) from a qualified trade or business for tax years 2018 through 2025</w:t>
      </w:r>
      <w:r w:rsidR="00DC1AC4">
        <w:rPr>
          <w:rFonts w:ascii="Arial" w:eastAsia="Times New Roman" w:hAnsi="Arial" w:cs="Arial"/>
          <w:bCs/>
          <w:color w:val="000000"/>
          <w:sz w:val="20"/>
          <w:szCs w:val="20"/>
        </w:rPr>
        <w:t>, as well as certain dividends</w:t>
      </w:r>
      <w:r w:rsidRPr="00A710C7">
        <w:rPr>
          <w:rFonts w:ascii="Arial" w:eastAsia="Times New Roman" w:hAnsi="Arial" w:cs="Arial"/>
          <w:bCs/>
          <w:color w:val="000000"/>
          <w:sz w:val="20"/>
          <w:szCs w:val="20"/>
        </w:rPr>
        <w:t>. To take advantage of the deduction, taxable income must be under $157,500 ($315,000 for joint returns).</w:t>
      </w:r>
    </w:p>
    <w:p w14:paraId="3D036752" w14:textId="4C752806" w:rsidR="001A6561" w:rsidRDefault="001A6561" w:rsidP="00A710C7">
      <w:pPr>
        <w:shd w:val="clear" w:color="auto" w:fill="FFFFFF"/>
        <w:spacing w:after="0" w:line="240" w:lineRule="auto"/>
        <w:contextualSpacing/>
        <w:rPr>
          <w:rFonts w:ascii="Arial" w:eastAsia="Times New Roman" w:hAnsi="Arial" w:cs="Arial"/>
          <w:bCs/>
          <w:color w:val="000000"/>
          <w:sz w:val="20"/>
          <w:szCs w:val="20"/>
        </w:rPr>
      </w:pPr>
    </w:p>
    <w:p w14:paraId="3C4963E1" w14:textId="4C757D61" w:rsidR="00F12855" w:rsidRPr="00F12855" w:rsidRDefault="00731B7D" w:rsidP="00F12855">
      <w:pPr>
        <w:shd w:val="clear" w:color="auto" w:fill="FFFFFF"/>
        <w:spacing w:after="0" w:line="240" w:lineRule="auto"/>
        <w:contextualSpacing/>
        <w:rPr>
          <w:rFonts w:ascii="Arial" w:eastAsia="Times New Roman" w:hAnsi="Arial" w:cs="Arial"/>
          <w:bCs/>
          <w:color w:val="000000"/>
          <w:sz w:val="20"/>
          <w:szCs w:val="20"/>
        </w:rPr>
      </w:pPr>
      <w:r>
        <w:rPr>
          <w:rFonts w:ascii="Arial" w:eastAsia="Times New Roman" w:hAnsi="Arial" w:cs="Arial"/>
          <w:bCs/>
          <w:color w:val="000000"/>
          <w:sz w:val="20"/>
          <w:szCs w:val="20"/>
        </w:rPr>
        <w:t>Below</w:t>
      </w:r>
      <w:r w:rsidR="00F12855" w:rsidRPr="00F12855">
        <w:rPr>
          <w:rFonts w:ascii="Arial" w:eastAsia="Times New Roman" w:hAnsi="Arial" w:cs="Arial"/>
          <w:bCs/>
          <w:color w:val="000000"/>
          <w:sz w:val="20"/>
          <w:szCs w:val="20"/>
        </w:rPr>
        <w:t xml:space="preserve"> are 7 key facts about the qualified business income deduction:</w:t>
      </w:r>
    </w:p>
    <w:p w14:paraId="66897398" w14:textId="77777777" w:rsidR="00F12855" w:rsidRPr="00F12855" w:rsidRDefault="00F12855" w:rsidP="00F12855">
      <w:pPr>
        <w:shd w:val="clear" w:color="auto" w:fill="FFFFFF"/>
        <w:spacing w:after="0" w:line="240" w:lineRule="auto"/>
        <w:contextualSpacing/>
        <w:rPr>
          <w:rFonts w:ascii="Arial" w:eastAsia="Times New Roman" w:hAnsi="Arial" w:cs="Arial"/>
          <w:bCs/>
          <w:color w:val="000000"/>
          <w:sz w:val="20"/>
          <w:szCs w:val="20"/>
        </w:rPr>
      </w:pPr>
    </w:p>
    <w:p w14:paraId="42248BA6" w14:textId="77777777" w:rsidR="00F12855" w:rsidRPr="00F12855" w:rsidRDefault="00F12855" w:rsidP="00F12855">
      <w:pPr>
        <w:numPr>
          <w:ilvl w:val="0"/>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 xml:space="preserve">The deduction applies to qualified business income from a qualified business (i.e. pass-through entities) such as: sole proprietorship, S-corporation, Partnership, LLC treated as a sole </w:t>
      </w:r>
      <w:r w:rsidRPr="00F12855">
        <w:rPr>
          <w:rFonts w:ascii="Arial" w:eastAsia="Times New Roman" w:hAnsi="Arial" w:cs="Arial"/>
          <w:bCs/>
          <w:color w:val="000000"/>
          <w:sz w:val="20"/>
          <w:szCs w:val="20"/>
        </w:rPr>
        <w:lastRenderedPageBreak/>
        <w:t>proprietorship or partnership for tax purposes, Non-corporate taxpayers such as trusts and estates, REITs and Publicly traded partnerships.</w:t>
      </w:r>
    </w:p>
    <w:p w14:paraId="0F0E3BB2" w14:textId="77777777" w:rsidR="00F12855" w:rsidRPr="00F12855" w:rsidRDefault="00F12855" w:rsidP="00F12855">
      <w:pPr>
        <w:numPr>
          <w:ilvl w:val="0"/>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Qualified business income is the net amount of qualified items of income, gain, deduction, and loss connected to a qualified U.S. trade or business. Only items included in taxable income are counted. Qualified business income does not include income from performing services as an employee. Capital gains and losses, shareholders wages, certain dividends, and interest income are excluded as well.</w:t>
      </w:r>
    </w:p>
    <w:p w14:paraId="3014CDB8" w14:textId="77777777" w:rsidR="00F12855" w:rsidRPr="00F12855" w:rsidRDefault="00F12855" w:rsidP="00F12855">
      <w:pPr>
        <w:numPr>
          <w:ilvl w:val="0"/>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The deduction is available to eligible taxpayers, whether they itemize their deductions on Schedule A or take the standard deduction.  The deduction can be taken in addition to the standard or itemized deductions and is subject to limitations based on the type of trade or business, the taxpayer's taxable income, the amount of W-2 wages paid with respect to the qualified trade or business, and the unadjusted basis of qualified property held by the trade or business.</w:t>
      </w:r>
    </w:p>
    <w:p w14:paraId="2924CC35" w14:textId="77777777" w:rsidR="00F12855" w:rsidRPr="00F12855" w:rsidRDefault="00F12855" w:rsidP="00F12855">
      <w:pPr>
        <w:numPr>
          <w:ilvl w:val="0"/>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The deduction is generally equal to the lesser of these two amounts:</w:t>
      </w:r>
    </w:p>
    <w:p w14:paraId="03BAE839" w14:textId="77777777" w:rsidR="00F12855" w:rsidRPr="00F12855" w:rsidRDefault="00F12855" w:rsidP="00F12855">
      <w:pPr>
        <w:numPr>
          <w:ilvl w:val="1"/>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20 percent of qualified business income plus 20 percent of qualified real estate investment trust dividends and qualified publicly traded partnership income.</w:t>
      </w:r>
    </w:p>
    <w:p w14:paraId="346B7374" w14:textId="77777777" w:rsidR="00F12855" w:rsidRPr="00F12855" w:rsidRDefault="00F12855" w:rsidP="00F12855">
      <w:pPr>
        <w:numPr>
          <w:ilvl w:val="1"/>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20 percent of taxable income computed before the qualified business income deduction minus net capital gains.</w:t>
      </w:r>
    </w:p>
    <w:p w14:paraId="1938EB15" w14:textId="77777777" w:rsidR="00F12855" w:rsidRPr="00F12855" w:rsidRDefault="00F12855" w:rsidP="00F12855">
      <w:pPr>
        <w:numPr>
          <w:ilvl w:val="0"/>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For taxpayers with taxable income computed before the qualified business income deduction that exceeds $315,000 for a married couple filing a joint return, or $157,500 for all other taxpayers, the deduction may be subject to additional limitations or exceptions. These are based on the type of trade or business (see #7 below), the taxpayer's taxable income, the amount of W-2 wages paid by the qualified trade or business, and the unadjusted basis immediately after acquisition of qualified property held by the trade or business.</w:t>
      </w:r>
    </w:p>
    <w:p w14:paraId="379F321C" w14:textId="77777777" w:rsidR="00F12855" w:rsidRPr="00F12855" w:rsidRDefault="00F12855" w:rsidP="00F12855">
      <w:pPr>
        <w:numPr>
          <w:ilvl w:val="0"/>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Income earned through a C corporation is not eligible for the deduction.</w:t>
      </w:r>
    </w:p>
    <w:p w14:paraId="71523FD3" w14:textId="77777777" w:rsidR="00F12855" w:rsidRPr="00F12855" w:rsidRDefault="00F12855" w:rsidP="00F12855">
      <w:pPr>
        <w:numPr>
          <w:ilvl w:val="0"/>
          <w:numId w:val="9"/>
        </w:numPr>
        <w:shd w:val="clear" w:color="auto" w:fill="FFFFFF"/>
        <w:spacing w:after="0" w:line="240" w:lineRule="auto"/>
        <w:contextualSpacing/>
        <w:rPr>
          <w:rFonts w:ascii="Arial" w:eastAsia="Times New Roman" w:hAnsi="Arial" w:cs="Arial"/>
          <w:bCs/>
          <w:color w:val="000000"/>
          <w:sz w:val="20"/>
          <w:szCs w:val="20"/>
        </w:rPr>
      </w:pPr>
      <w:r w:rsidRPr="00F12855">
        <w:rPr>
          <w:rFonts w:ascii="Arial" w:eastAsia="Times New Roman" w:hAnsi="Arial" w:cs="Arial"/>
          <w:bCs/>
          <w:color w:val="000000"/>
          <w:sz w:val="20"/>
          <w:szCs w:val="20"/>
        </w:rPr>
        <w:t>A qualified trade or business is any trade or business except one involving the performance of services in the fields of health, law, accounting, actuarial science, performing arts, consulting, athletics, financial services, investing and investment management, trading, dealing in certain assets or any trade or business where the principal asset is the reputation or skill of one or more of its employees. This exclusion only applies, however, if a taxpayer's taxable income exceeds $315,000 for a married couple filing a joint return, or $157,500 for all other taxpayers.</w:t>
      </w:r>
    </w:p>
    <w:p w14:paraId="19859105" w14:textId="77777777" w:rsidR="00F12855" w:rsidRPr="00F12855" w:rsidRDefault="00F12855" w:rsidP="00F12855">
      <w:pPr>
        <w:shd w:val="clear" w:color="auto" w:fill="FFFFFF"/>
        <w:spacing w:after="0" w:line="240" w:lineRule="auto"/>
        <w:contextualSpacing/>
        <w:rPr>
          <w:rFonts w:ascii="Arial" w:eastAsia="Times New Roman" w:hAnsi="Arial" w:cs="Arial"/>
          <w:bCs/>
          <w:color w:val="000000"/>
          <w:sz w:val="20"/>
          <w:szCs w:val="20"/>
        </w:rPr>
      </w:pPr>
    </w:p>
    <w:p w14:paraId="19B589E6" w14:textId="78A8B9F4" w:rsidR="00731B7D" w:rsidRDefault="00731B7D" w:rsidP="00731B7D">
      <w:pPr>
        <w:shd w:val="clear" w:color="auto" w:fill="FFFFFF"/>
        <w:spacing w:after="0" w:line="240" w:lineRule="auto"/>
        <w:contextualSpacing/>
        <w:rPr>
          <w:rFonts w:ascii="Arial" w:eastAsia="Times New Roman" w:hAnsi="Arial" w:cs="Arial"/>
          <w:bCs/>
          <w:color w:val="000000"/>
          <w:sz w:val="20"/>
          <w:szCs w:val="20"/>
        </w:rPr>
      </w:pPr>
      <w:r w:rsidRPr="00A710C7">
        <w:rPr>
          <w:rFonts w:ascii="Arial" w:eastAsia="Times New Roman" w:hAnsi="Arial" w:cs="Arial"/>
          <w:bCs/>
          <w:color w:val="000000"/>
          <w:sz w:val="20"/>
          <w:szCs w:val="20"/>
        </w:rPr>
        <w:t xml:space="preserve">The QBI </w:t>
      </w:r>
      <w:r>
        <w:rPr>
          <w:rFonts w:ascii="Arial" w:eastAsia="Times New Roman" w:hAnsi="Arial" w:cs="Arial"/>
          <w:bCs/>
          <w:color w:val="000000"/>
          <w:sz w:val="20"/>
          <w:szCs w:val="20"/>
        </w:rPr>
        <w:t xml:space="preserve">deduction </w:t>
      </w:r>
      <w:r w:rsidRPr="00A710C7">
        <w:rPr>
          <w:rFonts w:ascii="Arial" w:eastAsia="Times New Roman" w:hAnsi="Arial" w:cs="Arial"/>
          <w:bCs/>
          <w:color w:val="000000"/>
          <w:sz w:val="20"/>
          <w:szCs w:val="20"/>
        </w:rPr>
        <w:t xml:space="preserve">is complex, and tax planning strategies can directly </w:t>
      </w:r>
      <w:r>
        <w:rPr>
          <w:rFonts w:ascii="Arial" w:eastAsia="Times New Roman" w:hAnsi="Arial" w:cs="Arial"/>
          <w:bCs/>
          <w:color w:val="000000"/>
          <w:sz w:val="20"/>
          <w:szCs w:val="20"/>
        </w:rPr>
        <w:t>affect (increase or decrease)</w:t>
      </w:r>
      <w:r w:rsidRPr="00A710C7">
        <w:rPr>
          <w:rFonts w:ascii="Arial" w:eastAsia="Times New Roman" w:hAnsi="Arial" w:cs="Arial"/>
          <w:bCs/>
          <w:color w:val="000000"/>
          <w:sz w:val="20"/>
          <w:szCs w:val="20"/>
        </w:rPr>
        <w:t xml:space="preserve"> the amount of deduction</w:t>
      </w:r>
      <w:r>
        <w:rPr>
          <w:rFonts w:ascii="Arial" w:eastAsia="Times New Roman" w:hAnsi="Arial" w:cs="Arial"/>
          <w:bCs/>
          <w:color w:val="000000"/>
          <w:sz w:val="20"/>
          <w:szCs w:val="20"/>
        </w:rPr>
        <w:t>.  Please contact our office to discuss the QBI deduction further.</w:t>
      </w:r>
    </w:p>
    <w:p w14:paraId="6A205166" w14:textId="77777777" w:rsidR="00F12855" w:rsidRDefault="00F12855" w:rsidP="00C12C82">
      <w:pPr>
        <w:shd w:val="clear" w:color="auto" w:fill="FFFFFF"/>
        <w:spacing w:after="0" w:line="240" w:lineRule="auto"/>
        <w:contextualSpacing/>
        <w:rPr>
          <w:rFonts w:ascii="Arial" w:eastAsia="Times New Roman" w:hAnsi="Arial" w:cs="Arial"/>
          <w:b/>
          <w:bCs/>
          <w:color w:val="000000"/>
          <w:sz w:val="20"/>
          <w:szCs w:val="20"/>
        </w:rPr>
      </w:pPr>
    </w:p>
    <w:p w14:paraId="0D974380" w14:textId="77777777" w:rsidR="00A710C7" w:rsidRDefault="00A710C7" w:rsidP="00A710C7">
      <w:pPr>
        <w:shd w:val="clear" w:color="auto" w:fill="FFFFFF"/>
        <w:spacing w:after="0" w:line="240" w:lineRule="auto"/>
        <w:contextualSpacing/>
        <w:rPr>
          <w:rFonts w:ascii="Arial" w:hAnsi="Arial" w:cs="Arial"/>
          <w:sz w:val="20"/>
          <w:szCs w:val="20"/>
        </w:rPr>
      </w:pPr>
      <w:r w:rsidRPr="00023FE7">
        <w:rPr>
          <w:rFonts w:ascii="Arial" w:eastAsia="Times New Roman" w:hAnsi="Arial" w:cs="Arial"/>
          <w:b/>
          <w:bCs/>
          <w:color w:val="000000"/>
          <w:sz w:val="20"/>
          <w:szCs w:val="20"/>
        </w:rPr>
        <w:t>Section 179 Expensing</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Pr>
          <w:rFonts w:ascii="Arial" w:hAnsi="Arial" w:cs="Arial"/>
          <w:sz w:val="20"/>
          <w:szCs w:val="20"/>
        </w:rPr>
        <w:t>In</w:t>
      </w:r>
      <w:r w:rsidRPr="00FA6C36">
        <w:rPr>
          <w:rFonts w:ascii="Arial" w:hAnsi="Arial" w:cs="Arial"/>
          <w:sz w:val="20"/>
          <w:szCs w:val="20"/>
        </w:rPr>
        <w:t xml:space="preserve"> 2018</w:t>
      </w:r>
      <w:r>
        <w:rPr>
          <w:rFonts w:ascii="Arial" w:hAnsi="Arial" w:cs="Arial"/>
          <w:sz w:val="20"/>
          <w:szCs w:val="20"/>
        </w:rPr>
        <w:t>,</w:t>
      </w:r>
      <w:r w:rsidRPr="00FA6C36">
        <w:rPr>
          <w:rFonts w:ascii="Arial" w:hAnsi="Arial" w:cs="Arial"/>
          <w:sz w:val="20"/>
          <w:szCs w:val="20"/>
        </w:rPr>
        <w:t xml:space="preserve"> businesses can elect to expense (deduct immediately) the entire cost of most new equipment up to a maximum of $1 million for the first $2.5 million of property placed in service by December 31, 2018. Keep in mind that the Section 179 deduction cannot exceed net taxable business income. The deduction is phased out dollar for dollar on amounts exceeding the $2.5 million threshold and eliminated above amounts exceeding $3.5 million.</w:t>
      </w:r>
      <w:r>
        <w:rPr>
          <w:rFonts w:ascii="Arial" w:hAnsi="Arial" w:cs="Arial"/>
          <w:sz w:val="20"/>
          <w:szCs w:val="20"/>
        </w:rPr>
        <w:t xml:space="preserve">  Please contact our office to discuss which property is either included or excluded.</w:t>
      </w:r>
    </w:p>
    <w:p w14:paraId="7F05342D" w14:textId="77777777" w:rsidR="00A710C7" w:rsidRDefault="00A710C7" w:rsidP="00A710C7">
      <w:pPr>
        <w:shd w:val="clear" w:color="auto" w:fill="FFFFFF"/>
        <w:spacing w:after="0" w:line="240" w:lineRule="auto"/>
        <w:contextualSpacing/>
        <w:rPr>
          <w:rFonts w:ascii="Arial" w:hAnsi="Arial" w:cs="Arial"/>
          <w:sz w:val="20"/>
          <w:szCs w:val="20"/>
        </w:rPr>
      </w:pPr>
    </w:p>
    <w:p w14:paraId="1444B050" w14:textId="458D48C5" w:rsidR="001A6561" w:rsidRPr="007A4656" w:rsidRDefault="00A710C7" w:rsidP="007A4656">
      <w:pPr>
        <w:contextualSpacing/>
        <w:rPr>
          <w:rFonts w:ascii="Arial" w:hAnsi="Arial" w:cs="Arial"/>
          <w:sz w:val="20"/>
          <w:szCs w:val="20"/>
        </w:rPr>
      </w:pPr>
      <w:r w:rsidRPr="00FA6C36">
        <w:rPr>
          <w:rFonts w:ascii="Arial" w:hAnsi="Arial" w:cs="Arial"/>
          <w:sz w:val="20"/>
          <w:szCs w:val="20"/>
        </w:rPr>
        <w:t>Bonus Depreciation. Businesses are allowed to immediately deduct 100% of the cost of eligible property placed in service after September 27, 2017, and before January 1, 2023, after which it will be phased downward over a four-year period: 80% in 2023, 60% in 2024, 40% in 2025, and 20% in 2026.</w:t>
      </w:r>
    </w:p>
    <w:p w14:paraId="10CF1500" w14:textId="77777777" w:rsidR="001A6561" w:rsidRPr="00023FE7" w:rsidRDefault="001A6561" w:rsidP="00A710C7">
      <w:pPr>
        <w:shd w:val="clear" w:color="auto" w:fill="FFFFFF"/>
        <w:spacing w:after="0" w:line="240" w:lineRule="auto"/>
        <w:contextualSpacing/>
        <w:rPr>
          <w:rFonts w:ascii="Arial" w:eastAsia="Times New Roman" w:hAnsi="Arial" w:cs="Arial"/>
          <w:color w:val="212121"/>
          <w:sz w:val="20"/>
          <w:szCs w:val="20"/>
        </w:rPr>
      </w:pPr>
    </w:p>
    <w:p w14:paraId="4AC33CAC" w14:textId="77777777" w:rsidR="00A710C7" w:rsidRPr="00023FE7" w:rsidRDefault="00A710C7" w:rsidP="00A710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Standard Mileage Rates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The standard mileage </w:t>
      </w:r>
      <w:r>
        <w:rPr>
          <w:rFonts w:ascii="Arial" w:eastAsia="Times New Roman" w:hAnsi="Arial" w:cs="Arial"/>
          <w:color w:val="000000"/>
          <w:sz w:val="20"/>
          <w:szCs w:val="20"/>
        </w:rPr>
        <w:t>rates in 2018 are as follows: 54.5</w:t>
      </w:r>
      <w:r w:rsidRPr="00023FE7">
        <w:rPr>
          <w:rFonts w:ascii="Arial" w:eastAsia="Times New Roman" w:hAnsi="Arial" w:cs="Arial"/>
          <w:color w:val="000000"/>
          <w:sz w:val="20"/>
          <w:szCs w:val="20"/>
        </w:rPr>
        <w:t xml:space="preserve"> cent</w:t>
      </w:r>
      <w:r>
        <w:rPr>
          <w:rFonts w:ascii="Arial" w:eastAsia="Times New Roman" w:hAnsi="Arial" w:cs="Arial"/>
          <w:color w:val="000000"/>
          <w:sz w:val="20"/>
          <w:szCs w:val="20"/>
        </w:rPr>
        <w:t>s per business mile driven, 18</w:t>
      </w:r>
      <w:r w:rsidRPr="00023FE7">
        <w:rPr>
          <w:rFonts w:ascii="Arial" w:eastAsia="Times New Roman" w:hAnsi="Arial" w:cs="Arial"/>
          <w:color w:val="000000"/>
          <w:sz w:val="20"/>
          <w:szCs w:val="20"/>
        </w:rPr>
        <w:t xml:space="preserve"> cents per mile driven for medical or moving purposes, and 14 cents per mile driven in service of charitable organizations.</w:t>
      </w:r>
    </w:p>
    <w:p w14:paraId="480FB18B" w14:textId="77777777" w:rsidR="00A710C7" w:rsidRDefault="00A710C7" w:rsidP="00A710C7">
      <w:pPr>
        <w:shd w:val="clear" w:color="auto" w:fill="FFFFFF"/>
        <w:spacing w:after="0" w:line="240" w:lineRule="auto"/>
        <w:contextualSpacing/>
        <w:rPr>
          <w:rFonts w:ascii="Arial" w:eastAsia="Times New Roman" w:hAnsi="Arial" w:cs="Arial"/>
          <w:b/>
          <w:bCs/>
          <w:color w:val="000000"/>
          <w:sz w:val="20"/>
          <w:szCs w:val="20"/>
        </w:rPr>
      </w:pPr>
    </w:p>
    <w:p w14:paraId="1D1B0C1F" w14:textId="485ADBAC" w:rsidR="00A710C7" w:rsidRPr="00023FE7" w:rsidRDefault="00A710C7" w:rsidP="00A710C7">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SIMPLE IRA Plan Contributions</w:t>
      </w:r>
      <w:r w:rsidRPr="00023FE7">
        <w:rPr>
          <w:rFonts w:ascii="Arial" w:eastAsia="Times New Roman" w:hAnsi="Arial" w:cs="Arial"/>
          <w:color w:val="212121"/>
          <w:sz w:val="20"/>
          <w:szCs w:val="20"/>
        </w:rPr>
        <w:br/>
      </w:r>
      <w:r w:rsidRPr="00023FE7">
        <w:rPr>
          <w:rFonts w:ascii="Arial" w:eastAsia="Times New Roman" w:hAnsi="Arial" w:cs="Arial"/>
          <w:color w:val="000000"/>
          <w:sz w:val="20"/>
          <w:szCs w:val="20"/>
        </w:rPr>
        <w:t xml:space="preserve">Contribution limits for </w:t>
      </w:r>
      <w:r>
        <w:rPr>
          <w:rFonts w:ascii="Arial" w:eastAsia="Times New Roman" w:hAnsi="Arial" w:cs="Arial"/>
          <w:color w:val="000000"/>
          <w:sz w:val="20"/>
          <w:szCs w:val="20"/>
        </w:rPr>
        <w:t>SIMPLE IRA plans remain at $12,5</w:t>
      </w:r>
      <w:r w:rsidRPr="00023FE7">
        <w:rPr>
          <w:rFonts w:ascii="Arial" w:eastAsia="Times New Roman" w:hAnsi="Arial" w:cs="Arial"/>
          <w:color w:val="000000"/>
          <w:sz w:val="20"/>
          <w:szCs w:val="20"/>
        </w:rPr>
        <w:t xml:space="preserve">00 </w:t>
      </w:r>
      <w:r>
        <w:rPr>
          <w:rFonts w:ascii="Arial" w:eastAsia="Times New Roman" w:hAnsi="Arial" w:cs="Arial"/>
          <w:color w:val="000000"/>
          <w:sz w:val="20"/>
          <w:szCs w:val="20"/>
        </w:rPr>
        <w:t>for persons under age 50 and $15</w:t>
      </w:r>
      <w:r w:rsidRPr="00023FE7">
        <w:rPr>
          <w:rFonts w:ascii="Arial" w:eastAsia="Times New Roman" w:hAnsi="Arial" w:cs="Arial"/>
          <w:color w:val="000000"/>
          <w:sz w:val="20"/>
          <w:szCs w:val="20"/>
        </w:rPr>
        <w:t>,500 for</w:t>
      </w:r>
      <w:r>
        <w:rPr>
          <w:rFonts w:ascii="Arial" w:eastAsia="Times New Roman" w:hAnsi="Arial" w:cs="Arial"/>
          <w:color w:val="000000"/>
          <w:sz w:val="20"/>
          <w:szCs w:val="20"/>
        </w:rPr>
        <w:t xml:space="preserve"> </w:t>
      </w:r>
      <w:r>
        <w:rPr>
          <w:rFonts w:ascii="Arial" w:eastAsia="Times New Roman" w:hAnsi="Arial" w:cs="Arial"/>
          <w:color w:val="000000"/>
          <w:sz w:val="20"/>
          <w:szCs w:val="20"/>
        </w:rPr>
        <w:lastRenderedPageBreak/>
        <w:t>persons age 50 or older in 201</w:t>
      </w:r>
      <w:r w:rsidR="00AF041D">
        <w:rPr>
          <w:rFonts w:ascii="Arial" w:eastAsia="Times New Roman" w:hAnsi="Arial" w:cs="Arial"/>
          <w:color w:val="000000"/>
          <w:sz w:val="20"/>
          <w:szCs w:val="20"/>
        </w:rPr>
        <w:t>8</w:t>
      </w:r>
      <w:r w:rsidRPr="00023FE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023FE7">
        <w:rPr>
          <w:rFonts w:ascii="Arial" w:eastAsia="Times New Roman" w:hAnsi="Arial" w:cs="Arial"/>
          <w:color w:val="000000"/>
          <w:sz w:val="20"/>
          <w:szCs w:val="20"/>
        </w:rPr>
        <w:t>The maximum compensation used to determine</w:t>
      </w:r>
      <w:r>
        <w:rPr>
          <w:rFonts w:ascii="Arial" w:eastAsia="Times New Roman" w:hAnsi="Arial" w:cs="Arial"/>
          <w:color w:val="000000"/>
          <w:sz w:val="20"/>
          <w:szCs w:val="20"/>
        </w:rPr>
        <w:t xml:space="preserve"> contributions increases to $275</w:t>
      </w:r>
      <w:r w:rsidRPr="00023FE7">
        <w:rPr>
          <w:rFonts w:ascii="Arial" w:eastAsia="Times New Roman" w:hAnsi="Arial" w:cs="Arial"/>
          <w:color w:val="000000"/>
          <w:sz w:val="20"/>
          <w:szCs w:val="20"/>
        </w:rPr>
        <w:t>,000.</w:t>
      </w:r>
      <w:bookmarkStart w:id="2" w:name="x_14aa190dfe56a381_3"/>
      <w:bookmarkEnd w:id="2"/>
      <w:r w:rsidRPr="00023FE7">
        <w:rPr>
          <w:rFonts w:ascii="Arial" w:eastAsia="Times New Roman" w:hAnsi="Arial" w:cs="Arial"/>
          <w:b/>
          <w:bCs/>
          <w:color w:val="000000"/>
          <w:sz w:val="20"/>
          <w:szCs w:val="20"/>
        </w:rPr>
        <w:t> </w:t>
      </w:r>
    </w:p>
    <w:p w14:paraId="2C4376D9" w14:textId="77777777" w:rsidR="00A710C7" w:rsidRPr="00023FE7" w:rsidRDefault="00A710C7" w:rsidP="00C12C82">
      <w:pPr>
        <w:shd w:val="clear" w:color="auto" w:fill="FFFFFF"/>
        <w:spacing w:after="0" w:line="240" w:lineRule="auto"/>
        <w:contextualSpacing/>
        <w:rPr>
          <w:rFonts w:ascii="Arial" w:eastAsia="Times New Roman" w:hAnsi="Arial" w:cs="Arial"/>
          <w:color w:val="212121"/>
          <w:sz w:val="20"/>
          <w:szCs w:val="20"/>
        </w:rPr>
      </w:pPr>
    </w:p>
    <w:p w14:paraId="19869478" w14:textId="36AF4379" w:rsidR="00A710C7" w:rsidRPr="00A710C7" w:rsidRDefault="00023FE7" w:rsidP="00C12C82">
      <w:pPr>
        <w:shd w:val="clear" w:color="auto" w:fill="FFFFFF"/>
        <w:spacing w:after="0" w:line="240" w:lineRule="auto"/>
        <w:contextualSpacing/>
        <w:rPr>
          <w:rFonts w:ascii="Arial" w:eastAsia="Times New Roman" w:hAnsi="Arial" w:cs="Arial"/>
          <w:color w:val="212121"/>
          <w:sz w:val="20"/>
          <w:szCs w:val="20"/>
        </w:rPr>
      </w:pPr>
      <w:r w:rsidRPr="00023FE7">
        <w:rPr>
          <w:rFonts w:ascii="Arial" w:eastAsia="Times New Roman" w:hAnsi="Arial" w:cs="Arial"/>
          <w:b/>
          <w:bCs/>
          <w:color w:val="000000"/>
          <w:sz w:val="20"/>
          <w:szCs w:val="20"/>
        </w:rPr>
        <w:t>Health Care Tax Credit for Small Businesses</w:t>
      </w:r>
      <w:r w:rsidRPr="00C12C82">
        <w:rPr>
          <w:rFonts w:ascii="Arial" w:eastAsia="Times New Roman" w:hAnsi="Arial" w:cs="Arial"/>
          <w:b/>
          <w:bCs/>
          <w:color w:val="000000"/>
          <w:sz w:val="20"/>
          <w:szCs w:val="20"/>
        </w:rPr>
        <w:t> </w:t>
      </w:r>
      <w:r w:rsidRPr="00023FE7">
        <w:rPr>
          <w:rFonts w:ascii="Arial" w:eastAsia="Times New Roman" w:hAnsi="Arial" w:cs="Arial"/>
          <w:color w:val="212121"/>
          <w:sz w:val="20"/>
          <w:szCs w:val="20"/>
        </w:rPr>
        <w:br/>
      </w:r>
      <w:r w:rsidR="009D0F61" w:rsidRPr="009D0F61">
        <w:rPr>
          <w:rFonts w:ascii="Arial" w:eastAsia="Times New Roman" w:hAnsi="Arial" w:cs="Arial"/>
          <w:color w:val="000000"/>
          <w:sz w:val="20"/>
          <w:szCs w:val="20"/>
        </w:rPr>
        <w:t xml:space="preserve">Small business employers with 25 or fewer full-time-equivalent employees (average annual wages of </w:t>
      </w:r>
      <w:r w:rsidR="00955D5E">
        <w:rPr>
          <w:rFonts w:ascii="Arial" w:eastAsia="Times New Roman" w:hAnsi="Arial" w:cs="Arial"/>
          <w:color w:val="000000"/>
          <w:sz w:val="20"/>
          <w:szCs w:val="20"/>
        </w:rPr>
        <w:t xml:space="preserve">less than </w:t>
      </w:r>
      <w:r w:rsidR="00D84C23">
        <w:rPr>
          <w:rFonts w:ascii="Arial" w:eastAsia="Times New Roman" w:hAnsi="Arial" w:cs="Arial"/>
          <w:color w:val="000000"/>
          <w:sz w:val="20"/>
          <w:szCs w:val="20"/>
        </w:rPr>
        <w:t>$5</w:t>
      </w:r>
      <w:r w:rsidR="00E00949">
        <w:rPr>
          <w:rFonts w:ascii="Arial" w:eastAsia="Times New Roman" w:hAnsi="Arial" w:cs="Arial"/>
          <w:color w:val="000000"/>
          <w:sz w:val="20"/>
          <w:szCs w:val="20"/>
        </w:rPr>
        <w:t>3</w:t>
      </w:r>
      <w:r w:rsidR="00D84C23">
        <w:rPr>
          <w:rFonts w:ascii="Arial" w:eastAsia="Times New Roman" w:hAnsi="Arial" w:cs="Arial"/>
          <w:color w:val="000000"/>
          <w:sz w:val="20"/>
          <w:szCs w:val="20"/>
        </w:rPr>
        <w:t>,</w:t>
      </w:r>
      <w:r w:rsidR="00E00949">
        <w:rPr>
          <w:rFonts w:ascii="Arial" w:eastAsia="Times New Roman" w:hAnsi="Arial" w:cs="Arial"/>
          <w:color w:val="000000"/>
          <w:sz w:val="20"/>
          <w:szCs w:val="20"/>
        </w:rPr>
        <w:t>2</w:t>
      </w:r>
      <w:r w:rsidR="00D84C23">
        <w:rPr>
          <w:rFonts w:ascii="Arial" w:eastAsia="Times New Roman" w:hAnsi="Arial" w:cs="Arial"/>
          <w:color w:val="000000"/>
          <w:sz w:val="20"/>
          <w:szCs w:val="20"/>
        </w:rPr>
        <w:t>00 in 201</w:t>
      </w:r>
      <w:r w:rsidR="00E00949">
        <w:rPr>
          <w:rFonts w:ascii="Arial" w:eastAsia="Times New Roman" w:hAnsi="Arial" w:cs="Arial"/>
          <w:color w:val="000000"/>
          <w:sz w:val="20"/>
          <w:szCs w:val="20"/>
        </w:rPr>
        <w:t>8</w:t>
      </w:r>
      <w:r w:rsidR="009D0F61" w:rsidRPr="009D0F61">
        <w:rPr>
          <w:rFonts w:ascii="Arial" w:eastAsia="Times New Roman" w:hAnsi="Arial" w:cs="Arial"/>
          <w:color w:val="000000"/>
          <w:sz w:val="20"/>
          <w:szCs w:val="20"/>
        </w:rPr>
        <w:t xml:space="preserve">) may qualify for a tax credit to help pay for employees' health insurance. The credit is </w:t>
      </w:r>
      <w:r w:rsidR="00955D5E">
        <w:rPr>
          <w:rFonts w:ascii="Arial" w:eastAsia="Times New Roman" w:hAnsi="Arial" w:cs="Arial"/>
          <w:color w:val="000000"/>
          <w:sz w:val="20"/>
          <w:szCs w:val="20"/>
        </w:rPr>
        <w:t xml:space="preserve">up to </w:t>
      </w:r>
      <w:r w:rsidR="009D0F61" w:rsidRPr="009D0F61">
        <w:rPr>
          <w:rFonts w:ascii="Arial" w:eastAsia="Times New Roman" w:hAnsi="Arial" w:cs="Arial"/>
          <w:color w:val="000000"/>
          <w:sz w:val="20"/>
          <w:szCs w:val="20"/>
        </w:rPr>
        <w:t>50 percent (35 percent for non-profits).</w:t>
      </w:r>
    </w:p>
    <w:p w14:paraId="6A21EEA7" w14:textId="3EEA6250" w:rsidR="00023FE7" w:rsidRPr="00023FE7" w:rsidRDefault="00023FE7" w:rsidP="00C12C82">
      <w:pPr>
        <w:shd w:val="clear" w:color="auto" w:fill="FFFFFF"/>
        <w:spacing w:after="0" w:line="240" w:lineRule="auto"/>
        <w:contextualSpacing/>
        <w:rPr>
          <w:rFonts w:ascii="Arial" w:eastAsia="Times New Roman" w:hAnsi="Arial" w:cs="Arial"/>
          <w:color w:val="212121"/>
          <w:sz w:val="20"/>
          <w:szCs w:val="20"/>
        </w:rPr>
      </w:pPr>
    </w:p>
    <w:p w14:paraId="32CD70E2" w14:textId="77777777" w:rsidR="00D84C23" w:rsidRPr="00D84C23" w:rsidRDefault="00D84C23" w:rsidP="00D84C23">
      <w:pPr>
        <w:shd w:val="clear" w:color="auto" w:fill="FFFFFF"/>
        <w:spacing w:after="0" w:line="240" w:lineRule="auto"/>
        <w:contextualSpacing/>
        <w:rPr>
          <w:rFonts w:ascii="Arial" w:eastAsia="Times New Roman" w:hAnsi="Arial" w:cs="Arial"/>
          <w:b/>
          <w:bCs/>
          <w:color w:val="000000"/>
          <w:sz w:val="20"/>
          <w:szCs w:val="20"/>
        </w:rPr>
      </w:pPr>
      <w:r w:rsidRPr="00D84C23">
        <w:rPr>
          <w:rFonts w:ascii="Arial" w:eastAsia="Times New Roman" w:hAnsi="Arial" w:cs="Arial"/>
          <w:b/>
          <w:bCs/>
          <w:color w:val="000000"/>
          <w:sz w:val="20"/>
          <w:szCs w:val="20"/>
        </w:rPr>
        <w:t>Work Opportunity Tax Credit (WOTC)</w:t>
      </w:r>
    </w:p>
    <w:p w14:paraId="0E705D61" w14:textId="77966E94" w:rsidR="00D84C23" w:rsidRPr="00D84C23" w:rsidRDefault="00D84C23" w:rsidP="00D84C23">
      <w:pPr>
        <w:shd w:val="clear" w:color="auto" w:fill="FFFFFF"/>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The</w:t>
      </w:r>
      <w:r w:rsidRPr="00D84C23">
        <w:rPr>
          <w:rFonts w:ascii="Arial" w:eastAsia="Times New Roman" w:hAnsi="Arial" w:cs="Arial"/>
          <w:color w:val="000000"/>
          <w:sz w:val="20"/>
          <w:szCs w:val="20"/>
        </w:rPr>
        <w:t xml:space="preserve"> Work Opportunity Tax Credit has been modified and enhanced for employers who hire long-term unemployed individuals (unemployed for 27 weeks or more) and </w:t>
      </w:r>
      <w:r w:rsidR="00B32C41">
        <w:rPr>
          <w:rFonts w:ascii="Arial" w:eastAsia="Times New Roman" w:hAnsi="Arial" w:cs="Arial"/>
          <w:color w:val="000000"/>
          <w:sz w:val="20"/>
          <w:szCs w:val="20"/>
        </w:rPr>
        <w:t>can be up to</w:t>
      </w:r>
      <w:r w:rsidRPr="00D84C23">
        <w:rPr>
          <w:rFonts w:ascii="Arial" w:eastAsia="Times New Roman" w:hAnsi="Arial" w:cs="Arial"/>
          <w:color w:val="000000"/>
          <w:sz w:val="20"/>
          <w:szCs w:val="20"/>
        </w:rPr>
        <w:t xml:space="preserve"> 40 percent of </w:t>
      </w:r>
      <w:r w:rsidR="00B32C41">
        <w:rPr>
          <w:rFonts w:ascii="Arial" w:eastAsia="Times New Roman" w:hAnsi="Arial" w:cs="Arial"/>
          <w:color w:val="000000"/>
          <w:sz w:val="20"/>
          <w:szCs w:val="20"/>
        </w:rPr>
        <w:t xml:space="preserve">first year </w:t>
      </w:r>
      <w:r w:rsidRPr="00D84C23">
        <w:rPr>
          <w:rFonts w:ascii="Arial" w:eastAsia="Times New Roman" w:hAnsi="Arial" w:cs="Arial"/>
          <w:color w:val="000000"/>
          <w:sz w:val="20"/>
          <w:szCs w:val="20"/>
        </w:rPr>
        <w:t>wages paid to a new hire</w:t>
      </w:r>
      <w:r w:rsidR="00073C6A">
        <w:rPr>
          <w:rFonts w:ascii="Arial" w:eastAsia="Times New Roman" w:hAnsi="Arial" w:cs="Arial"/>
          <w:color w:val="000000"/>
          <w:sz w:val="20"/>
          <w:szCs w:val="20"/>
        </w:rPr>
        <w:t xml:space="preserve"> (up to a certain ceiling determined by the target group).</w:t>
      </w:r>
    </w:p>
    <w:p w14:paraId="40A8464B" w14:textId="129D8F81" w:rsidR="00216A3C" w:rsidRDefault="00216A3C" w:rsidP="006F50CB">
      <w:pPr>
        <w:shd w:val="clear" w:color="auto" w:fill="FFFFFF"/>
        <w:spacing w:after="0" w:line="240" w:lineRule="auto"/>
        <w:rPr>
          <w:rFonts w:ascii="Arial" w:eastAsia="Times New Roman" w:hAnsi="Arial" w:cs="Arial"/>
          <w:color w:val="212121"/>
          <w:sz w:val="20"/>
          <w:szCs w:val="20"/>
        </w:rPr>
      </w:pPr>
    </w:p>
    <w:p w14:paraId="25D78D50" w14:textId="77777777" w:rsidR="00216A3C" w:rsidRPr="006F50CB" w:rsidRDefault="00216A3C" w:rsidP="006F50CB">
      <w:pPr>
        <w:shd w:val="clear" w:color="auto" w:fill="FFFFFF"/>
        <w:spacing w:after="0" w:line="240" w:lineRule="auto"/>
        <w:rPr>
          <w:rFonts w:ascii="Arial" w:eastAsia="Times New Roman" w:hAnsi="Arial" w:cs="Arial"/>
          <w:color w:val="212121"/>
          <w:sz w:val="20"/>
          <w:szCs w:val="20"/>
        </w:rPr>
      </w:pPr>
    </w:p>
    <w:sectPr w:rsidR="00216A3C" w:rsidRPr="006F50CB" w:rsidSect="00753562">
      <w:head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9BA49" w14:textId="77777777" w:rsidR="002B349F" w:rsidRDefault="002B349F" w:rsidP="00023FE7">
      <w:pPr>
        <w:spacing w:after="0" w:line="240" w:lineRule="auto"/>
      </w:pPr>
      <w:r>
        <w:separator/>
      </w:r>
    </w:p>
  </w:endnote>
  <w:endnote w:type="continuationSeparator" w:id="0">
    <w:p w14:paraId="0191FA83" w14:textId="77777777" w:rsidR="002B349F" w:rsidRDefault="002B349F" w:rsidP="0002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EF1E2" w14:textId="77777777" w:rsidR="002B349F" w:rsidRDefault="002B349F" w:rsidP="00023FE7">
      <w:pPr>
        <w:spacing w:after="0" w:line="240" w:lineRule="auto"/>
      </w:pPr>
      <w:r>
        <w:separator/>
      </w:r>
    </w:p>
  </w:footnote>
  <w:footnote w:type="continuationSeparator" w:id="0">
    <w:p w14:paraId="7B128D61" w14:textId="77777777" w:rsidR="002B349F" w:rsidRDefault="002B349F" w:rsidP="0002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C310" w14:textId="60A26841" w:rsidR="00522358" w:rsidRPr="00EA666F" w:rsidRDefault="00522358" w:rsidP="00522358">
    <w:pPr>
      <w:pStyle w:val="Header"/>
      <w:rPr>
        <w:b/>
        <w:sz w:val="28"/>
      </w:rPr>
    </w:pPr>
    <w:r>
      <w:rPr>
        <w:noProof/>
      </w:rPr>
      <w:drawing>
        <wp:anchor distT="0" distB="0" distL="114300" distR="114300" simplePos="0" relativeHeight="251659264" behindDoc="1" locked="0" layoutInCell="1" allowOverlap="1" wp14:anchorId="6BA4E136" wp14:editId="2234DA2B">
          <wp:simplePos x="0" y="0"/>
          <wp:positionH relativeFrom="column">
            <wp:posOffset>4966335</wp:posOffset>
          </wp:positionH>
          <wp:positionV relativeFrom="paragraph">
            <wp:posOffset>-226060</wp:posOffset>
          </wp:positionV>
          <wp:extent cx="1777365" cy="7023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36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66F">
      <w:rPr>
        <w:b/>
        <w:sz w:val="28"/>
      </w:rPr>
      <w:t>Papajcik Brothers Tax LLC</w:t>
    </w:r>
  </w:p>
  <w:p w14:paraId="2E280CC3" w14:textId="77777777" w:rsidR="00522358" w:rsidRPr="00164D98" w:rsidRDefault="00522358" w:rsidP="00522358">
    <w:pPr>
      <w:pStyle w:val="Address"/>
      <w:spacing w:line="300" w:lineRule="auto"/>
      <w:rPr>
        <w:rFonts w:ascii="Times New Roman" w:hAnsi="Times New Roman"/>
        <w:color w:val="auto"/>
        <w:sz w:val="20"/>
      </w:rPr>
    </w:pPr>
  </w:p>
  <w:p w14:paraId="4A53DE94" w14:textId="66447762" w:rsidR="007C0285" w:rsidRPr="00522358" w:rsidRDefault="007C0285" w:rsidP="00522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74E"/>
    <w:multiLevelType w:val="multilevel"/>
    <w:tmpl w:val="3CC2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97953"/>
    <w:multiLevelType w:val="multilevel"/>
    <w:tmpl w:val="7254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E5BBB"/>
    <w:multiLevelType w:val="hybridMultilevel"/>
    <w:tmpl w:val="B764E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E1F68"/>
    <w:multiLevelType w:val="hybridMultilevel"/>
    <w:tmpl w:val="27EAC76E"/>
    <w:lvl w:ilvl="0" w:tplc="7AB019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B0D14"/>
    <w:multiLevelType w:val="multilevel"/>
    <w:tmpl w:val="C5F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11AB7"/>
    <w:multiLevelType w:val="multilevel"/>
    <w:tmpl w:val="249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56396"/>
    <w:multiLevelType w:val="multilevel"/>
    <w:tmpl w:val="86A0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F22CA4"/>
    <w:multiLevelType w:val="hybridMultilevel"/>
    <w:tmpl w:val="A4805BCC"/>
    <w:lvl w:ilvl="0" w:tplc="05A4D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C050E"/>
    <w:multiLevelType w:val="multilevel"/>
    <w:tmpl w:val="3FDE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E7"/>
    <w:rsid w:val="000079D7"/>
    <w:rsid w:val="00023FE7"/>
    <w:rsid w:val="0003657D"/>
    <w:rsid w:val="00046116"/>
    <w:rsid w:val="0005637C"/>
    <w:rsid w:val="00073C6A"/>
    <w:rsid w:val="00090B3D"/>
    <w:rsid w:val="000A255D"/>
    <w:rsid w:val="000D2320"/>
    <w:rsid w:val="000D293D"/>
    <w:rsid w:val="000F4E14"/>
    <w:rsid w:val="000F5AAB"/>
    <w:rsid w:val="00105963"/>
    <w:rsid w:val="00106E17"/>
    <w:rsid w:val="0010731D"/>
    <w:rsid w:val="00141860"/>
    <w:rsid w:val="00157A93"/>
    <w:rsid w:val="00162235"/>
    <w:rsid w:val="001741F2"/>
    <w:rsid w:val="001A1964"/>
    <w:rsid w:val="001A6561"/>
    <w:rsid w:val="001C75E6"/>
    <w:rsid w:val="001E7250"/>
    <w:rsid w:val="00216A3C"/>
    <w:rsid w:val="00233DCA"/>
    <w:rsid w:val="00257957"/>
    <w:rsid w:val="00266054"/>
    <w:rsid w:val="002746F0"/>
    <w:rsid w:val="0029082C"/>
    <w:rsid w:val="00290B1E"/>
    <w:rsid w:val="002A5A71"/>
    <w:rsid w:val="002B349F"/>
    <w:rsid w:val="002B4B68"/>
    <w:rsid w:val="002C0845"/>
    <w:rsid w:val="00307859"/>
    <w:rsid w:val="00320FA5"/>
    <w:rsid w:val="003860EA"/>
    <w:rsid w:val="003E2176"/>
    <w:rsid w:val="003F4D19"/>
    <w:rsid w:val="00406C27"/>
    <w:rsid w:val="00413B23"/>
    <w:rsid w:val="0041424A"/>
    <w:rsid w:val="00451D58"/>
    <w:rsid w:val="00455325"/>
    <w:rsid w:val="00466199"/>
    <w:rsid w:val="00494AC2"/>
    <w:rsid w:val="004A1909"/>
    <w:rsid w:val="004B6E93"/>
    <w:rsid w:val="004C208A"/>
    <w:rsid w:val="004F262B"/>
    <w:rsid w:val="00522358"/>
    <w:rsid w:val="005308AE"/>
    <w:rsid w:val="00536C91"/>
    <w:rsid w:val="00547CB9"/>
    <w:rsid w:val="00560BF1"/>
    <w:rsid w:val="0056221F"/>
    <w:rsid w:val="005742A1"/>
    <w:rsid w:val="00591A4F"/>
    <w:rsid w:val="00592332"/>
    <w:rsid w:val="005A73C8"/>
    <w:rsid w:val="005B79AF"/>
    <w:rsid w:val="005F7705"/>
    <w:rsid w:val="00626DC7"/>
    <w:rsid w:val="00663BDF"/>
    <w:rsid w:val="0067036E"/>
    <w:rsid w:val="006756E9"/>
    <w:rsid w:val="006A04B4"/>
    <w:rsid w:val="006A587F"/>
    <w:rsid w:val="006C4E0C"/>
    <w:rsid w:val="006D75A9"/>
    <w:rsid w:val="006E742E"/>
    <w:rsid w:val="006F50CB"/>
    <w:rsid w:val="006F768A"/>
    <w:rsid w:val="00731B7D"/>
    <w:rsid w:val="00753562"/>
    <w:rsid w:val="0076769C"/>
    <w:rsid w:val="00773659"/>
    <w:rsid w:val="0078383C"/>
    <w:rsid w:val="007A4656"/>
    <w:rsid w:val="007B23A1"/>
    <w:rsid w:val="007C0285"/>
    <w:rsid w:val="007C1E79"/>
    <w:rsid w:val="007C4155"/>
    <w:rsid w:val="00882E90"/>
    <w:rsid w:val="00885701"/>
    <w:rsid w:val="00887739"/>
    <w:rsid w:val="00892FE5"/>
    <w:rsid w:val="00927992"/>
    <w:rsid w:val="00933F2B"/>
    <w:rsid w:val="00947CE5"/>
    <w:rsid w:val="00953D0A"/>
    <w:rsid w:val="00955D5E"/>
    <w:rsid w:val="0096583B"/>
    <w:rsid w:val="00973EF7"/>
    <w:rsid w:val="0098250A"/>
    <w:rsid w:val="009C787D"/>
    <w:rsid w:val="009D0D07"/>
    <w:rsid w:val="009D0F61"/>
    <w:rsid w:val="00A1571D"/>
    <w:rsid w:val="00A56BB6"/>
    <w:rsid w:val="00A710C7"/>
    <w:rsid w:val="00AC187B"/>
    <w:rsid w:val="00AD7666"/>
    <w:rsid w:val="00AF041D"/>
    <w:rsid w:val="00B1389C"/>
    <w:rsid w:val="00B15D9D"/>
    <w:rsid w:val="00B17B99"/>
    <w:rsid w:val="00B308C2"/>
    <w:rsid w:val="00B32C41"/>
    <w:rsid w:val="00B801CB"/>
    <w:rsid w:val="00B935E2"/>
    <w:rsid w:val="00B9638D"/>
    <w:rsid w:val="00BE265E"/>
    <w:rsid w:val="00BF0E46"/>
    <w:rsid w:val="00C12C82"/>
    <w:rsid w:val="00C518BE"/>
    <w:rsid w:val="00C52DAC"/>
    <w:rsid w:val="00CE7EC3"/>
    <w:rsid w:val="00D3154A"/>
    <w:rsid w:val="00D41D6A"/>
    <w:rsid w:val="00D84C23"/>
    <w:rsid w:val="00D90B0F"/>
    <w:rsid w:val="00D96AB0"/>
    <w:rsid w:val="00DA345E"/>
    <w:rsid w:val="00DC1AC4"/>
    <w:rsid w:val="00DC2BFB"/>
    <w:rsid w:val="00DC3639"/>
    <w:rsid w:val="00DD3F62"/>
    <w:rsid w:val="00DD7E46"/>
    <w:rsid w:val="00DE1B67"/>
    <w:rsid w:val="00DE2666"/>
    <w:rsid w:val="00E00949"/>
    <w:rsid w:val="00E1103B"/>
    <w:rsid w:val="00E2723D"/>
    <w:rsid w:val="00E27464"/>
    <w:rsid w:val="00E304A9"/>
    <w:rsid w:val="00E63332"/>
    <w:rsid w:val="00EB4B0A"/>
    <w:rsid w:val="00EB6931"/>
    <w:rsid w:val="00ED3271"/>
    <w:rsid w:val="00EE3094"/>
    <w:rsid w:val="00EF3CAC"/>
    <w:rsid w:val="00F12855"/>
    <w:rsid w:val="00F24315"/>
    <w:rsid w:val="00F34B24"/>
    <w:rsid w:val="00F41A73"/>
    <w:rsid w:val="00F80400"/>
    <w:rsid w:val="00F81DA7"/>
    <w:rsid w:val="00FA5387"/>
    <w:rsid w:val="00FC0F66"/>
    <w:rsid w:val="00FF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189CF"/>
  <w15:docId w15:val="{2B1F0075-2203-4E8A-90F8-919DC82A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12C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2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E7"/>
  </w:style>
  <w:style w:type="paragraph" w:styleId="Footer">
    <w:name w:val="footer"/>
    <w:basedOn w:val="Normal"/>
    <w:link w:val="FooterChar"/>
    <w:uiPriority w:val="99"/>
    <w:unhideWhenUsed/>
    <w:rsid w:val="0002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E7"/>
  </w:style>
  <w:style w:type="character" w:customStyle="1" w:styleId="contextualextensionhighlight">
    <w:name w:val="contextualextensionhighlight"/>
    <w:basedOn w:val="DefaultParagraphFont"/>
    <w:rsid w:val="00023FE7"/>
  </w:style>
  <w:style w:type="character" w:customStyle="1" w:styleId="apple-converted-space">
    <w:name w:val="apple-converted-space"/>
    <w:basedOn w:val="DefaultParagraphFont"/>
    <w:rsid w:val="00023FE7"/>
  </w:style>
  <w:style w:type="character" w:styleId="Hyperlink">
    <w:name w:val="Hyperlink"/>
    <w:basedOn w:val="DefaultParagraphFont"/>
    <w:uiPriority w:val="99"/>
    <w:semiHidden/>
    <w:unhideWhenUsed/>
    <w:rsid w:val="00023FE7"/>
    <w:rPr>
      <w:color w:val="0000FF"/>
      <w:u w:val="single"/>
    </w:rPr>
  </w:style>
  <w:style w:type="paragraph" w:styleId="NormalWeb">
    <w:name w:val="Normal (Web)"/>
    <w:basedOn w:val="Normal"/>
    <w:uiPriority w:val="99"/>
    <w:unhideWhenUsed/>
    <w:rsid w:val="00023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DCA"/>
    <w:pPr>
      <w:ind w:left="720"/>
      <w:contextualSpacing/>
    </w:pPr>
  </w:style>
  <w:style w:type="character" w:customStyle="1" w:styleId="Heading3Char">
    <w:name w:val="Heading 3 Char"/>
    <w:basedOn w:val="DefaultParagraphFont"/>
    <w:link w:val="Heading3"/>
    <w:uiPriority w:val="9"/>
    <w:rsid w:val="00C12C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2C82"/>
    <w:rPr>
      <w:rFonts w:ascii="Times New Roman" w:eastAsia="Times New Roman" w:hAnsi="Times New Roman" w:cs="Times New Roman"/>
      <w:b/>
      <w:bCs/>
      <w:sz w:val="24"/>
      <w:szCs w:val="24"/>
    </w:rPr>
  </w:style>
  <w:style w:type="table" w:styleId="TableGrid">
    <w:name w:val="Table Grid"/>
    <w:basedOn w:val="TableNormal"/>
    <w:uiPriority w:val="39"/>
    <w:rsid w:val="000D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07859"/>
    <w:pPr>
      <w:spacing w:after="0" w:line="276" w:lineRule="auto"/>
    </w:pPr>
    <w:rPr>
      <w:rFonts w:ascii="Century Gothic" w:eastAsia="Century Gothic" w:hAnsi="Century Gothic" w:cs="Times New Roman"/>
      <w:color w:val="333333"/>
      <w:sz w:val="15"/>
      <w:szCs w:val="20"/>
    </w:rPr>
  </w:style>
  <w:style w:type="paragraph" w:styleId="BalloonText">
    <w:name w:val="Balloon Text"/>
    <w:basedOn w:val="Normal"/>
    <w:link w:val="BalloonTextChar"/>
    <w:uiPriority w:val="99"/>
    <w:semiHidden/>
    <w:unhideWhenUsed/>
    <w:rsid w:val="00F34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24"/>
    <w:rPr>
      <w:rFonts w:ascii="Segoe UI" w:hAnsi="Segoe UI" w:cs="Segoe UI"/>
      <w:sz w:val="18"/>
      <w:szCs w:val="18"/>
    </w:rPr>
  </w:style>
  <w:style w:type="character" w:styleId="Emphasis">
    <w:name w:val="Emphasis"/>
    <w:basedOn w:val="DefaultParagraphFont"/>
    <w:uiPriority w:val="20"/>
    <w:qFormat/>
    <w:rsid w:val="00F24315"/>
    <w:rPr>
      <w:i/>
      <w:iCs/>
    </w:rPr>
  </w:style>
  <w:style w:type="character" w:styleId="Strong">
    <w:name w:val="Strong"/>
    <w:basedOn w:val="DefaultParagraphFont"/>
    <w:uiPriority w:val="22"/>
    <w:qFormat/>
    <w:rsid w:val="0096583B"/>
    <w:rPr>
      <w:b/>
      <w:bCs/>
    </w:rPr>
  </w:style>
  <w:style w:type="character" w:customStyle="1" w:styleId="instoryheading">
    <w:name w:val="instoryheading"/>
    <w:basedOn w:val="DefaultParagraphFont"/>
    <w:rsid w:val="0096583B"/>
  </w:style>
  <w:style w:type="character" w:styleId="CommentReference">
    <w:name w:val="annotation reference"/>
    <w:basedOn w:val="DefaultParagraphFont"/>
    <w:uiPriority w:val="99"/>
    <w:semiHidden/>
    <w:unhideWhenUsed/>
    <w:rsid w:val="00216A3C"/>
    <w:rPr>
      <w:sz w:val="16"/>
      <w:szCs w:val="16"/>
    </w:rPr>
  </w:style>
  <w:style w:type="paragraph" w:styleId="CommentText">
    <w:name w:val="annotation text"/>
    <w:basedOn w:val="Normal"/>
    <w:link w:val="CommentTextChar"/>
    <w:uiPriority w:val="99"/>
    <w:semiHidden/>
    <w:unhideWhenUsed/>
    <w:rsid w:val="00216A3C"/>
    <w:pPr>
      <w:spacing w:line="240" w:lineRule="auto"/>
    </w:pPr>
    <w:rPr>
      <w:sz w:val="20"/>
      <w:szCs w:val="20"/>
    </w:rPr>
  </w:style>
  <w:style w:type="character" w:customStyle="1" w:styleId="CommentTextChar">
    <w:name w:val="Comment Text Char"/>
    <w:basedOn w:val="DefaultParagraphFont"/>
    <w:link w:val="CommentText"/>
    <w:uiPriority w:val="99"/>
    <w:semiHidden/>
    <w:rsid w:val="00216A3C"/>
    <w:rPr>
      <w:sz w:val="20"/>
      <w:szCs w:val="20"/>
    </w:rPr>
  </w:style>
  <w:style w:type="paragraph" w:styleId="CommentSubject">
    <w:name w:val="annotation subject"/>
    <w:basedOn w:val="CommentText"/>
    <w:next w:val="CommentText"/>
    <w:link w:val="CommentSubjectChar"/>
    <w:uiPriority w:val="99"/>
    <w:semiHidden/>
    <w:unhideWhenUsed/>
    <w:rsid w:val="00216A3C"/>
    <w:rPr>
      <w:b/>
      <w:bCs/>
    </w:rPr>
  </w:style>
  <w:style w:type="character" w:customStyle="1" w:styleId="CommentSubjectChar">
    <w:name w:val="Comment Subject Char"/>
    <w:basedOn w:val="CommentTextChar"/>
    <w:link w:val="CommentSubject"/>
    <w:uiPriority w:val="99"/>
    <w:semiHidden/>
    <w:rsid w:val="00216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3275">
      <w:bodyDiv w:val="1"/>
      <w:marLeft w:val="0"/>
      <w:marRight w:val="0"/>
      <w:marTop w:val="0"/>
      <w:marBottom w:val="0"/>
      <w:divBdr>
        <w:top w:val="none" w:sz="0" w:space="0" w:color="auto"/>
        <w:left w:val="none" w:sz="0" w:space="0" w:color="auto"/>
        <w:bottom w:val="none" w:sz="0" w:space="0" w:color="auto"/>
        <w:right w:val="none" w:sz="0" w:space="0" w:color="auto"/>
      </w:divBdr>
    </w:div>
    <w:div w:id="629289775">
      <w:bodyDiv w:val="1"/>
      <w:marLeft w:val="0"/>
      <w:marRight w:val="0"/>
      <w:marTop w:val="0"/>
      <w:marBottom w:val="0"/>
      <w:divBdr>
        <w:top w:val="none" w:sz="0" w:space="0" w:color="auto"/>
        <w:left w:val="none" w:sz="0" w:space="0" w:color="auto"/>
        <w:bottom w:val="none" w:sz="0" w:space="0" w:color="auto"/>
        <w:right w:val="none" w:sz="0" w:space="0" w:color="auto"/>
      </w:divBdr>
      <w:divsChild>
        <w:div w:id="70255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53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63198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8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2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7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338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1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0311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6601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3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799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0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3197775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376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714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593313">
      <w:bodyDiv w:val="1"/>
      <w:marLeft w:val="0"/>
      <w:marRight w:val="0"/>
      <w:marTop w:val="0"/>
      <w:marBottom w:val="0"/>
      <w:divBdr>
        <w:top w:val="none" w:sz="0" w:space="0" w:color="auto"/>
        <w:left w:val="none" w:sz="0" w:space="0" w:color="auto"/>
        <w:bottom w:val="none" w:sz="0" w:space="0" w:color="auto"/>
        <w:right w:val="none" w:sz="0" w:space="0" w:color="auto"/>
      </w:divBdr>
    </w:div>
    <w:div w:id="1387144107">
      <w:bodyDiv w:val="1"/>
      <w:marLeft w:val="0"/>
      <w:marRight w:val="0"/>
      <w:marTop w:val="0"/>
      <w:marBottom w:val="0"/>
      <w:divBdr>
        <w:top w:val="none" w:sz="0" w:space="0" w:color="auto"/>
        <w:left w:val="none" w:sz="0" w:space="0" w:color="auto"/>
        <w:bottom w:val="none" w:sz="0" w:space="0" w:color="auto"/>
        <w:right w:val="none" w:sz="0" w:space="0" w:color="auto"/>
      </w:divBdr>
    </w:div>
    <w:div w:id="1635864041">
      <w:bodyDiv w:val="1"/>
      <w:marLeft w:val="0"/>
      <w:marRight w:val="0"/>
      <w:marTop w:val="0"/>
      <w:marBottom w:val="0"/>
      <w:divBdr>
        <w:top w:val="none" w:sz="0" w:space="0" w:color="auto"/>
        <w:left w:val="none" w:sz="0" w:space="0" w:color="auto"/>
        <w:bottom w:val="none" w:sz="0" w:space="0" w:color="auto"/>
        <w:right w:val="none" w:sz="0" w:space="0" w:color="auto"/>
      </w:divBdr>
    </w:div>
    <w:div w:id="2024242041">
      <w:bodyDiv w:val="1"/>
      <w:marLeft w:val="0"/>
      <w:marRight w:val="0"/>
      <w:marTop w:val="0"/>
      <w:marBottom w:val="0"/>
      <w:divBdr>
        <w:top w:val="none" w:sz="0" w:space="0" w:color="auto"/>
        <w:left w:val="none" w:sz="0" w:space="0" w:color="auto"/>
        <w:bottom w:val="none" w:sz="0" w:space="0" w:color="auto"/>
        <w:right w:val="none" w:sz="0" w:space="0" w:color="auto"/>
      </w:divBdr>
      <w:divsChild>
        <w:div w:id="1886596945">
          <w:marLeft w:val="0"/>
          <w:marRight w:val="0"/>
          <w:marTop w:val="0"/>
          <w:marBottom w:val="0"/>
          <w:divBdr>
            <w:top w:val="none" w:sz="0" w:space="0" w:color="auto"/>
            <w:left w:val="none" w:sz="0" w:space="0" w:color="auto"/>
            <w:bottom w:val="none" w:sz="0" w:space="0" w:color="auto"/>
            <w:right w:val="none" w:sz="0" w:space="0" w:color="auto"/>
          </w:divBdr>
        </w:div>
        <w:div w:id="1017464505">
          <w:marLeft w:val="0"/>
          <w:marRight w:val="0"/>
          <w:marTop w:val="0"/>
          <w:marBottom w:val="0"/>
          <w:divBdr>
            <w:top w:val="none" w:sz="0" w:space="0" w:color="auto"/>
            <w:left w:val="none" w:sz="0" w:space="0" w:color="auto"/>
            <w:bottom w:val="none" w:sz="0" w:space="0" w:color="auto"/>
            <w:right w:val="none" w:sz="0" w:space="0" w:color="auto"/>
          </w:divBdr>
        </w:div>
        <w:div w:id="1207063526">
          <w:marLeft w:val="0"/>
          <w:marRight w:val="0"/>
          <w:marTop w:val="0"/>
          <w:marBottom w:val="0"/>
          <w:divBdr>
            <w:top w:val="none" w:sz="0" w:space="0" w:color="auto"/>
            <w:left w:val="none" w:sz="0" w:space="0" w:color="auto"/>
            <w:bottom w:val="none" w:sz="0" w:space="0" w:color="auto"/>
            <w:right w:val="none" w:sz="0" w:space="0" w:color="auto"/>
          </w:divBdr>
        </w:div>
        <w:div w:id="919486546">
          <w:marLeft w:val="0"/>
          <w:marRight w:val="0"/>
          <w:marTop w:val="0"/>
          <w:marBottom w:val="0"/>
          <w:divBdr>
            <w:top w:val="none" w:sz="0" w:space="0" w:color="auto"/>
            <w:left w:val="none" w:sz="0" w:space="0" w:color="auto"/>
            <w:bottom w:val="none" w:sz="0" w:space="0" w:color="auto"/>
            <w:right w:val="none" w:sz="0" w:space="0" w:color="auto"/>
          </w:divBdr>
        </w:div>
        <w:div w:id="831915152">
          <w:marLeft w:val="0"/>
          <w:marRight w:val="0"/>
          <w:marTop w:val="0"/>
          <w:marBottom w:val="0"/>
          <w:divBdr>
            <w:top w:val="none" w:sz="0" w:space="0" w:color="auto"/>
            <w:left w:val="none" w:sz="0" w:space="0" w:color="auto"/>
            <w:bottom w:val="none" w:sz="0" w:space="0" w:color="auto"/>
            <w:right w:val="none" w:sz="0" w:space="0" w:color="auto"/>
          </w:divBdr>
        </w:div>
        <w:div w:id="535117960">
          <w:marLeft w:val="0"/>
          <w:marRight w:val="0"/>
          <w:marTop w:val="0"/>
          <w:marBottom w:val="0"/>
          <w:divBdr>
            <w:top w:val="none" w:sz="0" w:space="0" w:color="auto"/>
            <w:left w:val="none" w:sz="0" w:space="0" w:color="auto"/>
            <w:bottom w:val="none" w:sz="0" w:space="0" w:color="auto"/>
            <w:right w:val="none" w:sz="0" w:space="0" w:color="auto"/>
          </w:divBdr>
        </w:div>
        <w:div w:id="1026374151">
          <w:marLeft w:val="0"/>
          <w:marRight w:val="0"/>
          <w:marTop w:val="0"/>
          <w:marBottom w:val="0"/>
          <w:divBdr>
            <w:top w:val="none" w:sz="0" w:space="0" w:color="auto"/>
            <w:left w:val="none" w:sz="0" w:space="0" w:color="auto"/>
            <w:bottom w:val="none" w:sz="0" w:space="0" w:color="auto"/>
            <w:right w:val="none" w:sz="0" w:space="0" w:color="auto"/>
          </w:divBdr>
        </w:div>
        <w:div w:id="822699690">
          <w:marLeft w:val="0"/>
          <w:marRight w:val="0"/>
          <w:marTop w:val="0"/>
          <w:marBottom w:val="0"/>
          <w:divBdr>
            <w:top w:val="none" w:sz="0" w:space="0" w:color="auto"/>
            <w:left w:val="none" w:sz="0" w:space="0" w:color="auto"/>
            <w:bottom w:val="none" w:sz="0" w:space="0" w:color="auto"/>
            <w:right w:val="none" w:sz="0" w:space="0" w:color="auto"/>
          </w:divBdr>
        </w:div>
        <w:div w:id="962688106">
          <w:marLeft w:val="0"/>
          <w:marRight w:val="0"/>
          <w:marTop w:val="0"/>
          <w:marBottom w:val="0"/>
          <w:divBdr>
            <w:top w:val="none" w:sz="0" w:space="0" w:color="auto"/>
            <w:left w:val="none" w:sz="0" w:space="0" w:color="auto"/>
            <w:bottom w:val="none" w:sz="0" w:space="0" w:color="auto"/>
            <w:right w:val="none" w:sz="0" w:space="0" w:color="auto"/>
          </w:divBdr>
        </w:div>
        <w:div w:id="782772168">
          <w:marLeft w:val="0"/>
          <w:marRight w:val="0"/>
          <w:marTop w:val="0"/>
          <w:marBottom w:val="0"/>
          <w:divBdr>
            <w:top w:val="none" w:sz="0" w:space="0" w:color="auto"/>
            <w:left w:val="none" w:sz="0" w:space="0" w:color="auto"/>
            <w:bottom w:val="none" w:sz="0" w:space="0" w:color="auto"/>
            <w:right w:val="none" w:sz="0" w:space="0" w:color="auto"/>
          </w:divBdr>
        </w:div>
        <w:div w:id="1035808740">
          <w:marLeft w:val="0"/>
          <w:marRight w:val="0"/>
          <w:marTop w:val="0"/>
          <w:marBottom w:val="0"/>
          <w:divBdr>
            <w:top w:val="none" w:sz="0" w:space="0" w:color="auto"/>
            <w:left w:val="none" w:sz="0" w:space="0" w:color="auto"/>
            <w:bottom w:val="none" w:sz="0" w:space="0" w:color="auto"/>
            <w:right w:val="none" w:sz="0" w:space="0" w:color="auto"/>
          </w:divBdr>
        </w:div>
        <w:div w:id="1588807499">
          <w:marLeft w:val="0"/>
          <w:marRight w:val="0"/>
          <w:marTop w:val="0"/>
          <w:marBottom w:val="0"/>
          <w:divBdr>
            <w:top w:val="none" w:sz="0" w:space="0" w:color="auto"/>
            <w:left w:val="none" w:sz="0" w:space="0" w:color="auto"/>
            <w:bottom w:val="none" w:sz="0" w:space="0" w:color="auto"/>
            <w:right w:val="none" w:sz="0" w:space="0" w:color="auto"/>
          </w:divBdr>
        </w:div>
        <w:div w:id="560406862">
          <w:marLeft w:val="0"/>
          <w:marRight w:val="0"/>
          <w:marTop w:val="0"/>
          <w:marBottom w:val="0"/>
          <w:divBdr>
            <w:top w:val="none" w:sz="0" w:space="0" w:color="auto"/>
            <w:left w:val="none" w:sz="0" w:space="0" w:color="auto"/>
            <w:bottom w:val="none" w:sz="0" w:space="0" w:color="auto"/>
            <w:right w:val="none" w:sz="0" w:space="0" w:color="auto"/>
          </w:divBdr>
        </w:div>
        <w:div w:id="1010597580">
          <w:marLeft w:val="0"/>
          <w:marRight w:val="0"/>
          <w:marTop w:val="0"/>
          <w:marBottom w:val="0"/>
          <w:divBdr>
            <w:top w:val="none" w:sz="0" w:space="0" w:color="auto"/>
            <w:left w:val="none" w:sz="0" w:space="0" w:color="auto"/>
            <w:bottom w:val="none" w:sz="0" w:space="0" w:color="auto"/>
            <w:right w:val="none" w:sz="0" w:space="0" w:color="auto"/>
          </w:divBdr>
        </w:div>
        <w:div w:id="358505781">
          <w:marLeft w:val="0"/>
          <w:marRight w:val="0"/>
          <w:marTop w:val="0"/>
          <w:marBottom w:val="0"/>
          <w:divBdr>
            <w:top w:val="none" w:sz="0" w:space="0" w:color="auto"/>
            <w:left w:val="none" w:sz="0" w:space="0" w:color="auto"/>
            <w:bottom w:val="none" w:sz="0" w:space="0" w:color="auto"/>
            <w:right w:val="none" w:sz="0" w:space="0" w:color="auto"/>
          </w:divBdr>
        </w:div>
        <w:div w:id="1561282144">
          <w:marLeft w:val="0"/>
          <w:marRight w:val="0"/>
          <w:marTop w:val="0"/>
          <w:marBottom w:val="0"/>
          <w:divBdr>
            <w:top w:val="none" w:sz="0" w:space="0" w:color="auto"/>
            <w:left w:val="none" w:sz="0" w:space="0" w:color="auto"/>
            <w:bottom w:val="none" w:sz="0" w:space="0" w:color="auto"/>
            <w:right w:val="none" w:sz="0" w:space="0" w:color="auto"/>
          </w:divBdr>
        </w:div>
        <w:div w:id="1854488948">
          <w:marLeft w:val="0"/>
          <w:marRight w:val="0"/>
          <w:marTop w:val="0"/>
          <w:marBottom w:val="0"/>
          <w:divBdr>
            <w:top w:val="none" w:sz="0" w:space="0" w:color="auto"/>
            <w:left w:val="none" w:sz="0" w:space="0" w:color="auto"/>
            <w:bottom w:val="none" w:sz="0" w:space="0" w:color="auto"/>
            <w:right w:val="none" w:sz="0" w:space="0" w:color="auto"/>
          </w:divBdr>
        </w:div>
        <w:div w:id="243104093">
          <w:marLeft w:val="0"/>
          <w:marRight w:val="0"/>
          <w:marTop w:val="0"/>
          <w:marBottom w:val="0"/>
          <w:divBdr>
            <w:top w:val="none" w:sz="0" w:space="0" w:color="auto"/>
            <w:left w:val="none" w:sz="0" w:space="0" w:color="auto"/>
            <w:bottom w:val="none" w:sz="0" w:space="0" w:color="auto"/>
            <w:right w:val="none" w:sz="0" w:space="0" w:color="auto"/>
          </w:divBdr>
        </w:div>
        <w:div w:id="392583818">
          <w:marLeft w:val="0"/>
          <w:marRight w:val="0"/>
          <w:marTop w:val="0"/>
          <w:marBottom w:val="0"/>
          <w:divBdr>
            <w:top w:val="none" w:sz="0" w:space="0" w:color="auto"/>
            <w:left w:val="none" w:sz="0" w:space="0" w:color="auto"/>
            <w:bottom w:val="none" w:sz="0" w:space="0" w:color="auto"/>
            <w:right w:val="none" w:sz="0" w:space="0" w:color="auto"/>
          </w:divBdr>
        </w:div>
        <w:div w:id="192772722">
          <w:marLeft w:val="0"/>
          <w:marRight w:val="0"/>
          <w:marTop w:val="0"/>
          <w:marBottom w:val="0"/>
          <w:divBdr>
            <w:top w:val="none" w:sz="0" w:space="0" w:color="auto"/>
            <w:left w:val="none" w:sz="0" w:space="0" w:color="auto"/>
            <w:bottom w:val="none" w:sz="0" w:space="0" w:color="auto"/>
            <w:right w:val="none" w:sz="0" w:space="0" w:color="auto"/>
          </w:divBdr>
        </w:div>
        <w:div w:id="60380258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932D-530B-4A6E-82E0-E8FF9321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Papajcik</dc:creator>
  <cp:keywords/>
  <dc:description/>
  <cp:lastModifiedBy>Neal Papajcik</cp:lastModifiedBy>
  <cp:revision>4</cp:revision>
  <cp:lastPrinted>2015-12-09T19:45:00Z</cp:lastPrinted>
  <dcterms:created xsi:type="dcterms:W3CDTF">2019-12-22T17:24:00Z</dcterms:created>
  <dcterms:modified xsi:type="dcterms:W3CDTF">2019-12-22T17:33:00Z</dcterms:modified>
</cp:coreProperties>
</file>